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HOTĂRÂRE   Nr. 544 din 17 mai 2003</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privind modelul sigiliilor cu stema României, păstrarea şi utilizarea acestora, precum şi scoaterea din folosinţă a sigiliilor cu stema României, uzate sau care devin nefolosibile</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EMITENT:      GUVERNUL ROMÂNIEI</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PUBLICATĂ ÎN: MONITORUL OFICIAL  NR. 360 din 27 mai 2003</w:t>
      </w:r>
    </w:p>
    <w:p w:rsidR="00AE2AFA" w:rsidRPr="001B41D1" w:rsidRDefault="00AE2AFA" w:rsidP="00AE2AFA">
      <w:pPr>
        <w:autoSpaceDE w:val="0"/>
        <w:autoSpaceDN w:val="0"/>
        <w:adjustRightInd w:val="0"/>
        <w:spacing w:after="0" w:line="240" w:lineRule="auto"/>
        <w:rPr>
          <w:rFonts w:cs="Times New Roman"/>
          <w:sz w:val="22"/>
          <w:szCs w:val="28"/>
          <w:lang w:val="ro-RO"/>
        </w:rPr>
      </w:pP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În temeiul </w:t>
      </w:r>
      <w:r w:rsidRPr="001B41D1">
        <w:rPr>
          <w:rFonts w:cs="Times New Roman"/>
          <w:color w:val="008000"/>
          <w:sz w:val="22"/>
          <w:szCs w:val="28"/>
          <w:u w:val="single"/>
          <w:lang w:val="ro-RO"/>
        </w:rPr>
        <w:t>art. 107</w:t>
      </w:r>
      <w:r w:rsidRPr="001B41D1">
        <w:rPr>
          <w:rFonts w:cs="Times New Roman"/>
          <w:sz w:val="22"/>
          <w:szCs w:val="28"/>
          <w:lang w:val="ro-RO"/>
        </w:rPr>
        <w:t xml:space="preserve"> din Constituţie şi al </w:t>
      </w:r>
      <w:r w:rsidRPr="001B41D1">
        <w:rPr>
          <w:rFonts w:cs="Times New Roman"/>
          <w:color w:val="008000"/>
          <w:sz w:val="22"/>
          <w:szCs w:val="28"/>
          <w:u w:val="single"/>
          <w:lang w:val="ro-RO"/>
        </w:rPr>
        <w:t>art. 23</w:t>
      </w:r>
      <w:r w:rsidRPr="001B41D1">
        <w:rPr>
          <w:rFonts w:cs="Times New Roman"/>
          <w:sz w:val="22"/>
          <w:szCs w:val="28"/>
          <w:lang w:val="ro-RO"/>
        </w:rPr>
        <w:t xml:space="preserve"> din Legea nr. 75/1994 privind arborarea drapelului României, intonarea imnului naţional şi folosirea sigiliilor cu stema României de către autorităţile şi instituţiile publice,</w:t>
      </w:r>
    </w:p>
    <w:p w:rsidR="00AE2AFA" w:rsidRPr="001B41D1" w:rsidRDefault="00AE2AFA" w:rsidP="00AE2AFA">
      <w:pPr>
        <w:autoSpaceDE w:val="0"/>
        <w:autoSpaceDN w:val="0"/>
        <w:adjustRightInd w:val="0"/>
        <w:spacing w:after="0" w:line="240" w:lineRule="auto"/>
        <w:rPr>
          <w:rFonts w:cs="Times New Roman"/>
          <w:sz w:val="22"/>
          <w:szCs w:val="28"/>
          <w:lang w:val="ro-RO"/>
        </w:rPr>
      </w:pP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Guvernul României adoptă prezenta hotărâre.</w:t>
      </w:r>
    </w:p>
    <w:p w:rsidR="00AE2AFA" w:rsidRPr="001B41D1" w:rsidRDefault="00AE2AFA" w:rsidP="00AE2AFA">
      <w:pPr>
        <w:autoSpaceDE w:val="0"/>
        <w:autoSpaceDN w:val="0"/>
        <w:adjustRightInd w:val="0"/>
        <w:spacing w:after="0" w:line="240" w:lineRule="auto"/>
        <w:rPr>
          <w:rFonts w:cs="Times New Roman"/>
          <w:sz w:val="22"/>
          <w:szCs w:val="28"/>
          <w:lang w:val="ro-RO"/>
        </w:rPr>
      </w:pP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ART. 1</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Sigiliul cu stema României simbolizează autoritatea publică exercitată de instituţia care îl foloseşte şi garantează autenticitatea actelor emise de aceasta.</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ART. 2</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(1) Sigiliul cu stema României se foloseşte de autorităţile şi instituţiile publice, precum şi de misiunile diplomatice şi oficiile consulare ale statului român din străinătate, denumite în continuare autorităţi publice.</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(2) Modelul sigiliului cu stema României este prevăzut în </w:t>
      </w:r>
      <w:r w:rsidRPr="001B41D1">
        <w:rPr>
          <w:rFonts w:cs="Times New Roman"/>
          <w:color w:val="008000"/>
          <w:sz w:val="22"/>
          <w:szCs w:val="28"/>
          <w:u w:val="single"/>
          <w:lang w:val="ro-RO"/>
        </w:rPr>
        <w:t>anexa</w:t>
      </w:r>
      <w:r w:rsidRPr="001B41D1">
        <w:rPr>
          <w:rFonts w:cs="Times New Roman"/>
          <w:sz w:val="22"/>
          <w:szCs w:val="28"/>
          <w:lang w:val="ro-RO"/>
        </w:rPr>
        <w:t xml:space="preserve"> care face parte integrantă din prezenta hotărâre.</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ART. 3</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Sigiliul cu stema României se foloseşte exclusiv de conducătorii autorităţilor publice prevăzute la </w:t>
      </w:r>
      <w:r w:rsidRPr="001B41D1">
        <w:rPr>
          <w:rFonts w:cs="Times New Roman"/>
          <w:color w:val="008000"/>
          <w:sz w:val="22"/>
          <w:szCs w:val="28"/>
          <w:u w:val="single"/>
          <w:lang w:val="ro-RO"/>
        </w:rPr>
        <w:t>art. 2</w:t>
      </w:r>
      <w:r w:rsidRPr="001B41D1">
        <w:rPr>
          <w:rFonts w:cs="Times New Roman"/>
          <w:sz w:val="22"/>
          <w:szCs w:val="28"/>
          <w:lang w:val="ro-RO"/>
        </w:rPr>
        <w:t xml:space="preserve"> alin. (1).</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ART. 4</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(1) Sigiliul autorităţii publice cu stema României se aplică, de către persoanele prevăzute la </w:t>
      </w:r>
      <w:r w:rsidRPr="001B41D1">
        <w:rPr>
          <w:rFonts w:cs="Times New Roman"/>
          <w:color w:val="008000"/>
          <w:sz w:val="22"/>
          <w:szCs w:val="28"/>
          <w:u w:val="single"/>
          <w:lang w:val="ro-RO"/>
        </w:rPr>
        <w:t>art. 3</w:t>
      </w:r>
      <w:r w:rsidRPr="001B41D1">
        <w:rPr>
          <w:rFonts w:cs="Times New Roman"/>
          <w:sz w:val="22"/>
          <w:szCs w:val="28"/>
          <w:lang w:val="ro-RO"/>
        </w:rPr>
        <w:t>, pe actele specifice autorităţii de stat pe care aceştia o exercită, precum şi pe actele normative emise de autoritatea publică respectivă.</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(2) În termen de 60 de zile de la data intrării în vigoare a prezentei hotărâri, conducătorii autorităţilor publice au obligaţia de a stabili categoriile de acte specifice pentru care este obligatorie aplicarea sigiliului cu stema României, potrivit alin. (1).</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(3) Pentru toate celelalte categorii de acte se foloseşte ştampila.</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(4) Conducătorii autorităţilor publice sunt răspunzători de păstrarea şi utilizarea legală a sigiliilor cu stema României.</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(5) Modul de păstrare şi de utilizare a sigiliilor cu stema României se stabileşte, de asemenea, de conducătorul autorităţii publice.</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(6) Conducătorii autorităţilor publice pot încredinţa, prin ordin, dispoziţie sau decizie, după caz, şi altor persoane, spre păstrare şi utilizare, sigiliile cu stema României.</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ART. 5</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(1) Dreptul de a comanda sigilii cu stema României aparţine exclusiv conducătorului autorităţii publice respective.</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(2) Sigiliile cu stema României se scot din uz în următoarele condiţii:</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 când acestea sunt uzate, respectiv când în urma folosirii îndelungate devin ilizibile;</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b) când autorităţile publice nu mai au dreptul de a le utiliza întrucât şi-au încetat activitatea;</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c) în cazul în care autorităţile publice şi-au schimbat titulatura şi necesită în consecinţă sigilii care să conţină inscripţionată noua denumire;</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d) când autorităţile publice au dobândit noi atribuţii, ca urmare a modificării structurii organizatorice sau a schimbării naturii juridice, care nu le mai permit folosirea sigiliului cu stema României.</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ART. 6</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(1) Sigiliile autorităţilor publice care conţin stema României sunt executate, în condiţiile stabilite de prezenta hotărâre, la Regia Autonomă "Monetăria Statului".</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(2) Ministerul Apărării Naţionale, Ministerul de Interne, Serviciul Român de Informaţii şi Serviciul de Informaţii Externe pot executa sigilii proprii în unităţile specializate din subordinea lor.</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(3) Sigiliile cu stema României fabricate se eliberează numai conducătorului autorităţii publice care a făcut comanda sau persoanei anume împuternicite de aceasta.</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ART. 7</w:t>
      </w:r>
      <w:bookmarkStart w:id="0" w:name="_GoBack"/>
      <w:bookmarkEnd w:id="0"/>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lastRenderedPageBreak/>
        <w:t xml:space="preserve">    Regia Autonomă "Monetăria Statului" şi unităţile specializate prevăzute la </w:t>
      </w:r>
      <w:r w:rsidRPr="001B41D1">
        <w:rPr>
          <w:rFonts w:cs="Times New Roman"/>
          <w:color w:val="008000"/>
          <w:sz w:val="22"/>
          <w:szCs w:val="28"/>
          <w:u w:val="single"/>
          <w:lang w:val="ro-RO"/>
        </w:rPr>
        <w:t>art. 6</w:t>
      </w:r>
      <w:r w:rsidRPr="001B41D1">
        <w:rPr>
          <w:rFonts w:cs="Times New Roman"/>
          <w:sz w:val="22"/>
          <w:szCs w:val="28"/>
          <w:lang w:val="ro-RO"/>
        </w:rPr>
        <w:t xml:space="preserve"> alin. (2) sunt obligate să ţină un registru de comenzi în care se înregistrează toate comenzile de sigilii cu stema României, la care se anexează actele pe baza cărora acestea au fost executate.</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ART. 8</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În caz de pierdere a unui sigiliu cu stema României, conducătorul autorităţii publice respective este obligat să anunţe în termen de 24 de ore organele teritoriale ale Ministerului de Interne şi să facă publică pierderea în Monitorul Oficial al României, Partea a III-a.</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ART. 9</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În termen de 10 zile de la data intrării în vigoare a prezentei hotărâri, autorităţile publice care deţin sigilii cu stema României, dar care nu au dreptul să le utilizeze potrivit prevederilor </w:t>
      </w:r>
      <w:r w:rsidRPr="001B41D1">
        <w:rPr>
          <w:rFonts w:cs="Times New Roman"/>
          <w:color w:val="008000"/>
          <w:sz w:val="22"/>
          <w:szCs w:val="28"/>
          <w:u w:val="single"/>
          <w:lang w:val="ro-RO"/>
        </w:rPr>
        <w:t>Legii nr. 102/1992</w:t>
      </w:r>
      <w:r w:rsidRPr="001B41D1">
        <w:rPr>
          <w:rFonts w:cs="Times New Roman"/>
          <w:sz w:val="22"/>
          <w:szCs w:val="28"/>
          <w:lang w:val="ro-RO"/>
        </w:rPr>
        <w:t xml:space="preserve"> privind stema ţării şi sigiliul statului şi ale prezentei hotărâri sunt obligate să le predea la Regia Autonomă "Monetăria Statului".</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ART. 10</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(1) În termen de 20 de zile de la data intrării în vigoare a prezentei hotărâri, noile sigilii cu stema României, comandate de conducătorii autorităţilor publice, se vor ridica de la Regia Autonomă "Monetăria Statului" sau, după caz, de la unităţile specializate prevăzute la </w:t>
      </w:r>
      <w:r w:rsidRPr="001B41D1">
        <w:rPr>
          <w:rFonts w:cs="Times New Roman"/>
          <w:color w:val="008000"/>
          <w:sz w:val="22"/>
          <w:szCs w:val="28"/>
          <w:u w:val="single"/>
          <w:lang w:val="ro-RO"/>
        </w:rPr>
        <w:t>art. 6</w:t>
      </w:r>
      <w:r w:rsidRPr="001B41D1">
        <w:rPr>
          <w:rFonts w:cs="Times New Roman"/>
          <w:sz w:val="22"/>
          <w:szCs w:val="28"/>
          <w:lang w:val="ro-RO"/>
        </w:rPr>
        <w:t xml:space="preserve"> alin. (2), urmând ca, în acelaşi termen, să fie depuse sigiliile scoase din folosinţă potrivit </w:t>
      </w:r>
      <w:r w:rsidRPr="001B41D1">
        <w:rPr>
          <w:rFonts w:cs="Times New Roman"/>
          <w:color w:val="008000"/>
          <w:sz w:val="22"/>
          <w:szCs w:val="28"/>
          <w:u w:val="single"/>
          <w:lang w:val="ro-RO"/>
        </w:rPr>
        <w:t>art. 5</w:t>
      </w:r>
      <w:r w:rsidRPr="001B41D1">
        <w:rPr>
          <w:rFonts w:cs="Times New Roman"/>
          <w:sz w:val="22"/>
          <w:szCs w:val="28"/>
          <w:lang w:val="ro-RO"/>
        </w:rPr>
        <w:t>.</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(2) Sigiliile din metal scoase din uz, care conţin stema României şi legendă (inscripţie), se predau Direcţiei arhivelor naţionale istorice centrale sau direcţiilor judeţene ale Arhivelor Naţionale, într-un singur exemplar, pe bază de proces-verbal de predare-primire şi de inventar. Celelalte exemplare se predau Regiei Autonome "Monetăria Statului", pe bază de inventar şi de proces-verbal, aprobate de Arhivele Naţionale, în vederea topirii lor.</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(3) Sigiliile din cauciuc scoase din uz, după aprobarea comisiei de selecţionare prevăzute la </w:t>
      </w:r>
      <w:r w:rsidRPr="001B41D1">
        <w:rPr>
          <w:rFonts w:cs="Times New Roman"/>
          <w:color w:val="008000"/>
          <w:sz w:val="22"/>
          <w:szCs w:val="28"/>
          <w:u w:val="single"/>
          <w:lang w:val="ro-RO"/>
        </w:rPr>
        <w:t>art. 11</w:t>
      </w:r>
      <w:r w:rsidRPr="001B41D1">
        <w:rPr>
          <w:rFonts w:cs="Times New Roman"/>
          <w:sz w:val="22"/>
          <w:szCs w:val="28"/>
          <w:lang w:val="ro-RO"/>
        </w:rPr>
        <w:t xml:space="preserve"> din Legea Arhivelor Naţionale nr. 16/1996, cu modificările şi completările ulterioare, şi cu avizul Arhivelor Naţionale, se distrug. În vederea distrugerii sigiliilor din cauciuc scoase din uz, se constituie în cadrul fiecărei autorităţi publice o comisie de casare, numită prin ordin, dispoziţie sau, după caz, decizie a conducătorului autorităţii publice. Comisia de casare va proceda la distrugerea sigiliilor din cauciuc, prin ardere, consemnându-se despre aceasta într-un proces-verbal.</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ART. 11</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Încălcarea prevederilor prezentei hotărâri atrage răspunderea disciplinară, materială, contravenţională, civilă sau penală, după caz, potrivit legii.</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ART. 12</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Constituie contravenţii următoarele fapte:</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 nerespectarea modelului de sigiliu cu stema României prevăzut în </w:t>
      </w:r>
      <w:r w:rsidRPr="001B41D1">
        <w:rPr>
          <w:rFonts w:cs="Times New Roman"/>
          <w:color w:val="008000"/>
          <w:sz w:val="22"/>
          <w:szCs w:val="28"/>
          <w:u w:val="single"/>
          <w:lang w:val="ro-RO"/>
        </w:rPr>
        <w:t>anexa</w:t>
      </w:r>
      <w:r w:rsidRPr="001B41D1">
        <w:rPr>
          <w:rFonts w:cs="Times New Roman"/>
          <w:sz w:val="22"/>
          <w:szCs w:val="28"/>
          <w:lang w:val="ro-RO"/>
        </w:rPr>
        <w:t xml:space="preserve"> la prezenta hotărâre sau executarea acestuia de către alte unităţi decât cele prevăzute la </w:t>
      </w:r>
      <w:r w:rsidRPr="001B41D1">
        <w:rPr>
          <w:rFonts w:cs="Times New Roman"/>
          <w:color w:val="008000"/>
          <w:sz w:val="22"/>
          <w:szCs w:val="28"/>
          <w:u w:val="single"/>
          <w:lang w:val="ro-RO"/>
        </w:rPr>
        <w:t>art. 6</w:t>
      </w:r>
      <w:r w:rsidRPr="001B41D1">
        <w:rPr>
          <w:rFonts w:cs="Times New Roman"/>
          <w:sz w:val="22"/>
          <w:szCs w:val="28"/>
          <w:lang w:val="ro-RO"/>
        </w:rPr>
        <w:t xml:space="preserve"> alin. (1) şi (2);</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b) păstrarea şi utilizarea sigiliilor în alte condiţii decât cele stabilite de conducătorul autorităţii publice;</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c) neînregistrarea comenzilor de sigilii cu stema României în registrul de comenzi ţinut de unităţile prevăzute la </w:t>
      </w:r>
      <w:r w:rsidRPr="001B41D1">
        <w:rPr>
          <w:rFonts w:cs="Times New Roman"/>
          <w:color w:val="008000"/>
          <w:sz w:val="22"/>
          <w:szCs w:val="28"/>
          <w:u w:val="single"/>
          <w:lang w:val="ro-RO"/>
        </w:rPr>
        <w:t>art. 7</w:t>
      </w:r>
      <w:r w:rsidRPr="001B41D1">
        <w:rPr>
          <w:rFonts w:cs="Times New Roman"/>
          <w:sz w:val="22"/>
          <w:szCs w:val="28"/>
          <w:lang w:val="ro-RO"/>
        </w:rPr>
        <w:t>;</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d) neanunţarea organelor Ministerului de Interne, în termen de 24 de ore de la pierderea unui sigiliu, sau nerespectarea obligaţiei de a face publică pierderea sigiliului cu stema României în Monitorul Oficial al României, Partea a III-a;</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e) nedepunerea sigiliilor cu stema României la Regia Autonomă "Monetăria Statului" în termenul prevăzut la </w:t>
      </w:r>
      <w:r w:rsidRPr="001B41D1">
        <w:rPr>
          <w:rFonts w:cs="Times New Roman"/>
          <w:color w:val="008000"/>
          <w:sz w:val="22"/>
          <w:szCs w:val="28"/>
          <w:u w:val="single"/>
          <w:lang w:val="ro-RO"/>
        </w:rPr>
        <w:t>art. 9</w:t>
      </w:r>
      <w:r w:rsidRPr="001B41D1">
        <w:rPr>
          <w:rFonts w:cs="Times New Roman"/>
          <w:sz w:val="22"/>
          <w:szCs w:val="28"/>
          <w:lang w:val="ro-RO"/>
        </w:rPr>
        <w:t>.</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ART. 13</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(1) Contravenţiile prevăzute la </w:t>
      </w:r>
      <w:r w:rsidRPr="001B41D1">
        <w:rPr>
          <w:rFonts w:cs="Times New Roman"/>
          <w:color w:val="008000"/>
          <w:sz w:val="22"/>
          <w:szCs w:val="28"/>
          <w:u w:val="single"/>
          <w:lang w:val="ro-RO"/>
        </w:rPr>
        <w:t>art. 12</w:t>
      </w:r>
      <w:r w:rsidRPr="001B41D1">
        <w:rPr>
          <w:rFonts w:cs="Times New Roman"/>
          <w:sz w:val="22"/>
          <w:szCs w:val="28"/>
          <w:lang w:val="ro-RO"/>
        </w:rPr>
        <w:t xml:space="preserve"> se sancţionează cu amendă de la 10.000.000 lei la 15.000.000 lei.</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(2) Constatarea şi sancţionarea contravenţiilor se fac de către personalul special abilitat din cadrul Ministerului de Interne, precum şi de prefect, primar sau împuterniciţi ai acestora anume desemnaţi.</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ART. 14</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Prevederile </w:t>
      </w:r>
      <w:r w:rsidRPr="001B41D1">
        <w:rPr>
          <w:rFonts w:cs="Times New Roman"/>
          <w:color w:val="008000"/>
          <w:sz w:val="22"/>
          <w:szCs w:val="28"/>
          <w:u w:val="single"/>
          <w:lang w:val="ro-RO"/>
        </w:rPr>
        <w:t>art. 12</w:t>
      </w:r>
      <w:r w:rsidRPr="001B41D1">
        <w:rPr>
          <w:rFonts w:cs="Times New Roman"/>
          <w:sz w:val="22"/>
          <w:szCs w:val="28"/>
          <w:lang w:val="ro-RO"/>
        </w:rPr>
        <w:t xml:space="preserve"> referitoare la contravenţii se completează cu dispoziţiile </w:t>
      </w:r>
      <w:r w:rsidRPr="001B41D1">
        <w:rPr>
          <w:rFonts w:cs="Times New Roman"/>
          <w:color w:val="008000"/>
          <w:sz w:val="22"/>
          <w:szCs w:val="28"/>
          <w:u w:val="single"/>
          <w:lang w:val="ro-RO"/>
        </w:rPr>
        <w:t>Ordonanţei Guvernului nr. 2/2001</w:t>
      </w:r>
      <w:r w:rsidRPr="001B41D1">
        <w:rPr>
          <w:rFonts w:cs="Times New Roman"/>
          <w:sz w:val="22"/>
          <w:szCs w:val="28"/>
          <w:lang w:val="ro-RO"/>
        </w:rPr>
        <w:t xml:space="preserve"> privind regimul juridic al contravenţiilor, aprobată cu modificări şi completări prin </w:t>
      </w:r>
      <w:r w:rsidRPr="001B41D1">
        <w:rPr>
          <w:rFonts w:cs="Times New Roman"/>
          <w:color w:val="008000"/>
          <w:sz w:val="22"/>
          <w:szCs w:val="28"/>
          <w:u w:val="single"/>
          <w:lang w:val="ro-RO"/>
        </w:rPr>
        <w:t>Legea nr. 180/2002</w:t>
      </w:r>
      <w:r w:rsidRPr="001B41D1">
        <w:rPr>
          <w:rFonts w:cs="Times New Roman"/>
          <w:sz w:val="22"/>
          <w:szCs w:val="28"/>
          <w:lang w:val="ro-RO"/>
        </w:rPr>
        <w:t>, cu modificările ulterioare.</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ART. 15</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Cheltuielile ocazionate de aplicarea prevederilor prezentei hotărâri vor fi asigurate din bugetele de venituri şi cheltuieli ale autorităţilor publice respective.</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ART. 16</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lastRenderedPageBreak/>
        <w:t xml:space="preserve">    Prezenta hotărâre intră în vigoare la 30 de zile de la data publicării în Monitorul Oficial al României, Partea I.</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ART. 17</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Pe data intrării în vigoare a prezentei hotărâri, se abrogă </w:t>
      </w:r>
      <w:r w:rsidRPr="001B41D1">
        <w:rPr>
          <w:rFonts w:cs="Times New Roman"/>
          <w:color w:val="008000"/>
          <w:sz w:val="22"/>
          <w:szCs w:val="28"/>
          <w:u w:val="single"/>
          <w:lang w:val="ro-RO"/>
        </w:rPr>
        <w:t>art. 12</w:t>
      </w:r>
      <w:r w:rsidRPr="001B41D1">
        <w:rPr>
          <w:rFonts w:cs="Times New Roman"/>
          <w:sz w:val="22"/>
          <w:szCs w:val="28"/>
          <w:lang w:val="ro-RO"/>
        </w:rPr>
        <w:t xml:space="preserve"> - 20 şi alin. (5) - (9) ale </w:t>
      </w:r>
      <w:r w:rsidRPr="001B41D1">
        <w:rPr>
          <w:rFonts w:cs="Times New Roman"/>
          <w:color w:val="008000"/>
          <w:sz w:val="22"/>
          <w:szCs w:val="28"/>
          <w:u w:val="single"/>
          <w:lang w:val="ro-RO"/>
        </w:rPr>
        <w:t>art. 24</w:t>
      </w:r>
      <w:r w:rsidRPr="001B41D1">
        <w:rPr>
          <w:rFonts w:cs="Times New Roman"/>
          <w:sz w:val="22"/>
          <w:szCs w:val="28"/>
          <w:lang w:val="ro-RO"/>
        </w:rPr>
        <w:t xml:space="preserve"> din Hotărârea Guvernului nr. 687/1993 privind folosirea şi expunerea stemei României, publicată în Monitorul Oficial al României, Partea I, nr. 295 din 17 decembrie 1993, </w:t>
      </w:r>
      <w:r w:rsidRPr="001B41D1">
        <w:rPr>
          <w:rFonts w:cs="Times New Roman"/>
          <w:color w:val="008000"/>
          <w:sz w:val="22"/>
          <w:szCs w:val="28"/>
          <w:u w:val="single"/>
          <w:lang w:val="ro-RO"/>
        </w:rPr>
        <w:t>art. 17</w:t>
      </w:r>
      <w:r w:rsidRPr="001B41D1">
        <w:rPr>
          <w:rFonts w:cs="Times New Roman"/>
          <w:sz w:val="22"/>
          <w:szCs w:val="28"/>
          <w:lang w:val="ro-RO"/>
        </w:rPr>
        <w:t xml:space="preserve"> - 19 din Normele privind arborarea drapelului României, intonarea imnului naţional şi folosirea sigiliilor cu stema României, aprobate prin Hotărârea Guvernului nr. 1.157/2001, publicată în Monitorul Oficial al României, Partea I, nr. 776 din 5 decembrie 2001, cu modificările şi completările ulterioare, precum şi orice alte dispoziţii contrare.</w:t>
      </w:r>
    </w:p>
    <w:p w:rsidR="00AE2AFA" w:rsidRPr="001B41D1" w:rsidRDefault="00AE2AFA" w:rsidP="00AE2AFA">
      <w:pPr>
        <w:autoSpaceDE w:val="0"/>
        <w:autoSpaceDN w:val="0"/>
        <w:adjustRightInd w:val="0"/>
        <w:spacing w:after="0" w:line="240" w:lineRule="auto"/>
        <w:rPr>
          <w:rFonts w:cs="Times New Roman"/>
          <w:sz w:val="22"/>
          <w:szCs w:val="28"/>
          <w:lang w:val="ro-RO"/>
        </w:rPr>
      </w:pP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PRIM-MINISTRU</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ADRIAN NĂSTASE</w:t>
      </w:r>
    </w:p>
    <w:p w:rsidR="00AE2AFA" w:rsidRPr="001B41D1" w:rsidRDefault="00AE2AFA" w:rsidP="00AE2AFA">
      <w:pPr>
        <w:autoSpaceDE w:val="0"/>
        <w:autoSpaceDN w:val="0"/>
        <w:adjustRightInd w:val="0"/>
        <w:spacing w:after="0" w:line="240" w:lineRule="auto"/>
        <w:rPr>
          <w:rFonts w:cs="Times New Roman"/>
          <w:sz w:val="22"/>
          <w:szCs w:val="28"/>
          <w:lang w:val="ro-RO"/>
        </w:rPr>
      </w:pP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Contrasemnează:</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p. Ministru de interne,</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Toma Zaharia,</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secretar de stat</w:t>
      </w:r>
    </w:p>
    <w:p w:rsidR="00AE2AFA" w:rsidRPr="001B41D1" w:rsidRDefault="00AE2AFA" w:rsidP="00AE2AFA">
      <w:pPr>
        <w:autoSpaceDE w:val="0"/>
        <w:autoSpaceDN w:val="0"/>
        <w:adjustRightInd w:val="0"/>
        <w:spacing w:after="0" w:line="240" w:lineRule="auto"/>
        <w:rPr>
          <w:rFonts w:cs="Times New Roman"/>
          <w:sz w:val="22"/>
          <w:szCs w:val="28"/>
          <w:lang w:val="ro-RO"/>
        </w:rPr>
      </w:pP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Ministrul administraţiei publice,</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Octav Cozmâncă</w:t>
      </w:r>
    </w:p>
    <w:p w:rsidR="00AE2AFA" w:rsidRPr="001B41D1" w:rsidRDefault="00AE2AFA" w:rsidP="00AE2AFA">
      <w:pPr>
        <w:autoSpaceDE w:val="0"/>
        <w:autoSpaceDN w:val="0"/>
        <w:adjustRightInd w:val="0"/>
        <w:spacing w:after="0" w:line="240" w:lineRule="auto"/>
        <w:rPr>
          <w:rFonts w:cs="Times New Roman"/>
          <w:sz w:val="22"/>
          <w:szCs w:val="28"/>
          <w:lang w:val="ro-RO"/>
        </w:rPr>
      </w:pP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Ministrul afacerilor externe,</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Mircea Geoană</w:t>
      </w:r>
    </w:p>
    <w:p w:rsidR="00AE2AFA" w:rsidRPr="001B41D1" w:rsidRDefault="00AE2AFA" w:rsidP="00AE2AFA">
      <w:pPr>
        <w:autoSpaceDE w:val="0"/>
        <w:autoSpaceDN w:val="0"/>
        <w:adjustRightInd w:val="0"/>
        <w:spacing w:after="0" w:line="240" w:lineRule="auto"/>
        <w:rPr>
          <w:rFonts w:cs="Times New Roman"/>
          <w:sz w:val="22"/>
          <w:szCs w:val="28"/>
          <w:lang w:val="ro-RO"/>
        </w:rPr>
      </w:pP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p. Ministrul finanţelor publice,</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Gheorghe Gherghina,</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secretar de stat</w:t>
      </w:r>
    </w:p>
    <w:p w:rsidR="00AE2AFA" w:rsidRPr="001B41D1" w:rsidRDefault="00AE2AFA" w:rsidP="00AE2AFA">
      <w:pPr>
        <w:autoSpaceDE w:val="0"/>
        <w:autoSpaceDN w:val="0"/>
        <w:adjustRightInd w:val="0"/>
        <w:spacing w:after="0" w:line="240" w:lineRule="auto"/>
        <w:rPr>
          <w:rFonts w:cs="Times New Roman"/>
          <w:sz w:val="22"/>
          <w:szCs w:val="28"/>
          <w:lang w:val="ro-RO"/>
        </w:rPr>
      </w:pP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ANEXA 1</w:t>
      </w:r>
    </w:p>
    <w:p w:rsidR="00AE2AFA" w:rsidRPr="001B41D1" w:rsidRDefault="00AE2AFA" w:rsidP="00AE2AFA">
      <w:pPr>
        <w:autoSpaceDE w:val="0"/>
        <w:autoSpaceDN w:val="0"/>
        <w:adjustRightInd w:val="0"/>
        <w:spacing w:after="0" w:line="240" w:lineRule="auto"/>
        <w:rPr>
          <w:rFonts w:cs="Times New Roman"/>
          <w:sz w:val="22"/>
          <w:szCs w:val="28"/>
          <w:lang w:val="ro-RO"/>
        </w:rPr>
      </w:pP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MODELUL SIGILIULUI CU STEMA ROMÂNIEI</w:t>
      </w:r>
    </w:p>
    <w:p w:rsidR="00AE2AFA" w:rsidRPr="001B41D1" w:rsidRDefault="00AE2AFA" w:rsidP="00AE2AFA">
      <w:pPr>
        <w:autoSpaceDE w:val="0"/>
        <w:autoSpaceDN w:val="0"/>
        <w:adjustRightInd w:val="0"/>
        <w:spacing w:after="0" w:line="240" w:lineRule="auto"/>
        <w:rPr>
          <w:rFonts w:cs="Times New Roman"/>
          <w:sz w:val="22"/>
          <w:szCs w:val="28"/>
          <w:lang w:val="ro-RO"/>
        </w:rPr>
      </w:pP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Sigiliul cu stema României este format din două cercuri concentrice - liniare, cu diametrul de 35 mm şi, respectiv, 25 mm.</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În jumătatea superioară a cercului mare se înscrie, cu litere majuscule de tipar, cuvântul ROMÂNIA.</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În partea inferioară a interiorului cercului mare se înscrie, cu aceleaşi caractere, denumirea autorităţii publice căreia îi aparţine sigiliul. Dimensiunile acestor litere vor fi mai mici decât cele folosite pentru cuvântul ROMÂNIA şi vor fi separate de acesta prin câte o steluţă.</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În interiorul cercului mic se înscrie stema României.</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Stema României va reproduce întocmai grafica şi va păstra proporţiile acesteia astfel cum sunt stabilite în </w:t>
      </w:r>
      <w:r w:rsidRPr="001B41D1">
        <w:rPr>
          <w:rFonts w:cs="Times New Roman"/>
          <w:color w:val="008000"/>
          <w:sz w:val="22"/>
          <w:szCs w:val="28"/>
          <w:u w:val="single"/>
          <w:lang w:val="ro-RO"/>
        </w:rPr>
        <w:t>anexa nr. 1</w:t>
      </w:r>
      <w:r w:rsidRPr="001B41D1">
        <w:rPr>
          <w:rFonts w:cs="Times New Roman"/>
          <w:sz w:val="22"/>
          <w:szCs w:val="28"/>
          <w:lang w:val="ro-RO"/>
        </w:rPr>
        <w:t xml:space="preserve"> la Legea nr. 102/1992.</w:t>
      </w:r>
    </w:p>
    <w:p w:rsidR="00AE2AFA" w:rsidRPr="001B41D1" w:rsidRDefault="00AE2AFA" w:rsidP="00AE2AFA">
      <w:pPr>
        <w:autoSpaceDE w:val="0"/>
        <w:autoSpaceDN w:val="0"/>
        <w:adjustRightInd w:val="0"/>
        <w:spacing w:after="0" w:line="240" w:lineRule="auto"/>
        <w:rPr>
          <w:rFonts w:cs="Times New Roman"/>
          <w:sz w:val="22"/>
          <w:szCs w:val="28"/>
          <w:lang w:val="ro-RO"/>
        </w:rPr>
      </w:pPr>
      <w:r w:rsidRPr="001B41D1">
        <w:rPr>
          <w:rFonts w:cs="Times New Roman"/>
          <w:sz w:val="22"/>
          <w:szCs w:val="28"/>
          <w:lang w:val="ro-RO"/>
        </w:rPr>
        <w:t xml:space="preserve">    Sigiliile care se vor aplica în ceară sau în plastelină vor fi gravate în incizie, iar sigiliile care se vor aplica în lichide se vor grava în excizie.</w:t>
      </w:r>
    </w:p>
    <w:p w:rsidR="00AE2AFA" w:rsidRPr="001B41D1" w:rsidRDefault="00AE2AFA" w:rsidP="00AE2AFA">
      <w:pPr>
        <w:autoSpaceDE w:val="0"/>
        <w:autoSpaceDN w:val="0"/>
        <w:adjustRightInd w:val="0"/>
        <w:spacing w:after="0" w:line="240" w:lineRule="auto"/>
        <w:rPr>
          <w:rFonts w:cs="Times New Roman"/>
          <w:sz w:val="22"/>
          <w:szCs w:val="28"/>
          <w:lang w:val="ro-RO"/>
        </w:rPr>
      </w:pPr>
    </w:p>
    <w:p w:rsidR="004D7634" w:rsidRPr="001B41D1" w:rsidRDefault="00AE2AFA" w:rsidP="00AE2AFA">
      <w:pPr>
        <w:rPr>
          <w:sz w:val="20"/>
          <w:lang w:val="ro-RO"/>
        </w:rPr>
      </w:pPr>
      <w:r w:rsidRPr="001B41D1">
        <w:rPr>
          <w:rFonts w:cs="Times New Roman"/>
          <w:sz w:val="22"/>
          <w:szCs w:val="28"/>
          <w:lang w:val="ro-RO"/>
        </w:rPr>
        <w:t xml:space="preserve">                              ---------------</w:t>
      </w:r>
    </w:p>
    <w:sectPr w:rsidR="004D7634" w:rsidRPr="001B41D1"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801" w:rsidRDefault="00557801" w:rsidP="00AE2AFA">
      <w:pPr>
        <w:spacing w:after="0" w:line="240" w:lineRule="auto"/>
      </w:pPr>
      <w:r>
        <w:separator/>
      </w:r>
    </w:p>
  </w:endnote>
  <w:endnote w:type="continuationSeparator" w:id="0">
    <w:p w:rsidR="00557801" w:rsidRDefault="00557801" w:rsidP="00AE2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AFA" w:rsidRPr="001B41D1" w:rsidRDefault="00AE2AFA" w:rsidP="00AE2AFA">
    <w:pPr>
      <w:pStyle w:val="Footer"/>
      <w:jc w:val="center"/>
      <w:rPr>
        <w:sz w:val="22"/>
      </w:rPr>
    </w:pPr>
    <w:r w:rsidRPr="001B41D1">
      <w:rPr>
        <w:sz w:val="22"/>
      </w:rPr>
      <w:fldChar w:fldCharType="begin"/>
    </w:r>
    <w:r w:rsidRPr="001B41D1">
      <w:rPr>
        <w:sz w:val="22"/>
      </w:rPr>
      <w:instrText xml:space="preserve"> PAGE  \* Arabic  \* MERGEFORMAT </w:instrText>
    </w:r>
    <w:r w:rsidRPr="001B41D1">
      <w:rPr>
        <w:sz w:val="22"/>
      </w:rPr>
      <w:fldChar w:fldCharType="separate"/>
    </w:r>
    <w:r w:rsidR="001B41D1">
      <w:rPr>
        <w:noProof/>
        <w:sz w:val="22"/>
      </w:rPr>
      <w:t>2</w:t>
    </w:r>
    <w:r w:rsidRPr="001B41D1">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801" w:rsidRDefault="00557801" w:rsidP="00AE2AFA">
      <w:pPr>
        <w:spacing w:after="0" w:line="240" w:lineRule="auto"/>
      </w:pPr>
      <w:r>
        <w:separator/>
      </w:r>
    </w:p>
  </w:footnote>
  <w:footnote w:type="continuationSeparator" w:id="0">
    <w:p w:rsidR="00557801" w:rsidRDefault="00557801" w:rsidP="00AE2A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AFA"/>
    <w:rsid w:val="00046EDB"/>
    <w:rsid w:val="001B41D1"/>
    <w:rsid w:val="003D4606"/>
    <w:rsid w:val="004D7634"/>
    <w:rsid w:val="00557801"/>
    <w:rsid w:val="00AE2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830362-DB31-4948-9805-DF67DA291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2A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AFA"/>
  </w:style>
  <w:style w:type="paragraph" w:styleId="Footer">
    <w:name w:val="footer"/>
    <w:basedOn w:val="Normal"/>
    <w:link w:val="FooterChar"/>
    <w:uiPriority w:val="99"/>
    <w:unhideWhenUsed/>
    <w:rsid w:val="00AE2A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A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1517</Words>
  <Characters>8648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p:lastModifiedBy>
  <cp:revision>2</cp:revision>
  <dcterms:created xsi:type="dcterms:W3CDTF">2022-09-15T05:33:00Z</dcterms:created>
  <dcterms:modified xsi:type="dcterms:W3CDTF">2022-12-17T13:53:00Z</dcterms:modified>
</cp:coreProperties>
</file>