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12F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                  LEGE   Nr. 151/2010 din 12 iulie 2010</w:t>
      </w:r>
    </w:p>
    <w:p w14:paraId="2FBBC73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privind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adresate persoanelor cu tulburări din spectrul autist</w:t>
      </w:r>
    </w:p>
    <w:p w14:paraId="51D6B278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34897A7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Text în vigoare începând cu data de 1 decembrie 2024</w:t>
      </w:r>
    </w:p>
    <w:p w14:paraId="192CDF8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REALIZATOR: COMPANIA DE INFORMATICĂ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NEAMŢ</w:t>
      </w:r>
      <w:proofErr w:type="spellEnd"/>
    </w:p>
    <w:p w14:paraId="6988413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</w:p>
    <w:p w14:paraId="2B3BC36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Text actualizat prin produsul informatic legislativ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LEX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EXPERT în baza actelor normative modificatoare, publicate în Monitorul Oficial al României, Partea I, până la 28 noiembrie 2024.</w:t>
      </w:r>
    </w:p>
    <w:p w14:paraId="2EC37AF7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</w:p>
    <w:p w14:paraId="1C5132F2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i/>
          <w:iCs/>
          <w:sz w:val="22"/>
          <w:lang w:val="ro-RO"/>
        </w:rPr>
        <w:t xml:space="preserve">    Act de bază</w:t>
      </w:r>
    </w:p>
    <w:p w14:paraId="721C1FE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#B</w:t>
      </w:r>
      <w:r w:rsidRPr="007A74B1">
        <w:rPr>
          <w:rFonts w:cs="Times New Roman"/>
          <w:sz w:val="22"/>
          <w:lang w:val="ro-RO"/>
        </w:rPr>
        <w:t xml:space="preserve">: </w:t>
      </w:r>
      <w:r w:rsidRPr="007A74B1">
        <w:rPr>
          <w:rFonts w:cs="Times New Roman"/>
          <w:i/>
          <w:iCs/>
          <w:sz w:val="22"/>
          <w:lang w:val="ro-RO"/>
        </w:rPr>
        <w:t>Legea nr. 151/2010, publicată în Monitorul Oficial al României, Partea I, nr. 483 din 14 iulie 2010</w:t>
      </w:r>
    </w:p>
    <w:p w14:paraId="3C004D96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</w:p>
    <w:p w14:paraId="72AD52B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i/>
          <w:iCs/>
          <w:sz w:val="22"/>
          <w:lang w:val="ro-RO"/>
        </w:rPr>
        <w:t xml:space="preserve">    Acte modificatoare</w:t>
      </w:r>
    </w:p>
    <w:p w14:paraId="7E4B7E3C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M6</w:t>
      </w:r>
      <w:proofErr w:type="spellEnd"/>
      <w:r w:rsidRPr="007A74B1">
        <w:rPr>
          <w:rFonts w:cs="Times New Roman"/>
          <w:sz w:val="22"/>
          <w:lang w:val="ro-RO"/>
        </w:rPr>
        <w:t xml:space="preserve">: </w:t>
      </w:r>
      <w:r w:rsidRPr="007A74B1">
        <w:rPr>
          <w:rFonts w:cs="Times New Roman"/>
          <w:i/>
          <w:iCs/>
          <w:sz w:val="22"/>
          <w:lang w:val="ro-RO"/>
        </w:rPr>
        <w:t>Legea nr. 293/2024</w:t>
      </w:r>
    </w:p>
    <w:p w14:paraId="3136CDE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M5</w:t>
      </w:r>
      <w:proofErr w:type="spellEnd"/>
      <w:r w:rsidRPr="007A74B1">
        <w:rPr>
          <w:rFonts w:cs="Times New Roman"/>
          <w:sz w:val="22"/>
          <w:lang w:val="ro-RO"/>
        </w:rPr>
        <w:t xml:space="preserve">: </w:t>
      </w:r>
      <w:r w:rsidRPr="007A74B1">
        <w:rPr>
          <w:rFonts w:cs="Times New Roman"/>
          <w:i/>
          <w:iCs/>
          <w:sz w:val="22"/>
          <w:lang w:val="ro-RO"/>
        </w:rPr>
        <w:t>Legea nr. 405/2023</w:t>
      </w:r>
    </w:p>
    <w:p w14:paraId="1E8574A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M4</w:t>
      </w:r>
      <w:proofErr w:type="spellEnd"/>
      <w:r w:rsidRPr="007A74B1">
        <w:rPr>
          <w:rFonts w:cs="Times New Roman"/>
          <w:sz w:val="22"/>
          <w:lang w:val="ro-RO"/>
        </w:rPr>
        <w:t xml:space="preserve">: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Ordonanţa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urgenţă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 Guvernului nr. 150/2022</w:t>
      </w:r>
    </w:p>
    <w:p w14:paraId="00D9EA5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  <w:r w:rsidRPr="007A74B1">
        <w:rPr>
          <w:rFonts w:cs="Times New Roman"/>
          <w:sz w:val="22"/>
          <w:lang w:val="ro-RO"/>
        </w:rPr>
        <w:t xml:space="preserve">: </w:t>
      </w:r>
      <w:r w:rsidRPr="007A74B1">
        <w:rPr>
          <w:rFonts w:cs="Times New Roman"/>
          <w:i/>
          <w:iCs/>
          <w:sz w:val="22"/>
          <w:lang w:val="ro-RO"/>
        </w:rPr>
        <w:t>Legea nr. 58/2022</w:t>
      </w:r>
    </w:p>
    <w:p w14:paraId="42FED442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M2</w:t>
      </w:r>
      <w:proofErr w:type="spellEnd"/>
      <w:r w:rsidRPr="007A74B1">
        <w:rPr>
          <w:rFonts w:cs="Times New Roman"/>
          <w:sz w:val="22"/>
          <w:lang w:val="ro-RO"/>
        </w:rPr>
        <w:t xml:space="preserve">: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Ordonanţa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Guvernului nr. 9/2019</w:t>
      </w:r>
    </w:p>
    <w:p w14:paraId="4521AF9C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M1</w:t>
      </w:r>
      <w:proofErr w:type="spellEnd"/>
      <w:r w:rsidRPr="007A74B1">
        <w:rPr>
          <w:rFonts w:cs="Times New Roman"/>
          <w:sz w:val="22"/>
          <w:lang w:val="ro-RO"/>
        </w:rPr>
        <w:t xml:space="preserve">: </w:t>
      </w:r>
      <w:r w:rsidRPr="007A74B1">
        <w:rPr>
          <w:rFonts w:cs="Times New Roman"/>
          <w:i/>
          <w:iCs/>
          <w:sz w:val="22"/>
          <w:lang w:val="ro-RO"/>
        </w:rPr>
        <w:t>Legea nr. 200/2013</w:t>
      </w:r>
    </w:p>
    <w:p w14:paraId="385ACB7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</w:p>
    <w:p w14:paraId="0E3D4FC2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Modificările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completările efectuate prin actele normative enumerate mai sus sunt scrise cu font italic. În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faţa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fiecărei modificări sau completări este indicat actul normativ care a efectuat modificarea sau completarea respectivă, în forma 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M1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M2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etc.</w:t>
      </w:r>
    </w:p>
    <w:p w14:paraId="612974A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0E6E21B0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#CIN</w:t>
      </w:r>
    </w:p>
    <w:p w14:paraId="320F14AF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</w:t>
      </w:r>
      <w:r w:rsidRPr="007A74B1">
        <w:rPr>
          <w:rFonts w:cs="Times New Roman"/>
          <w:b/>
          <w:bCs/>
          <w:i/>
          <w:iCs/>
          <w:sz w:val="22"/>
          <w:lang w:val="ro-RO"/>
        </w:rPr>
        <w:t>NOTE:</w:t>
      </w:r>
    </w:p>
    <w:p w14:paraId="07995CD0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</w:t>
      </w:r>
      <w:r w:rsidRPr="007A74B1">
        <w:rPr>
          <w:rFonts w:cs="Times New Roman"/>
          <w:b/>
          <w:bCs/>
          <w:i/>
          <w:iCs/>
          <w:sz w:val="22"/>
          <w:lang w:val="ro-RO"/>
        </w:rPr>
        <w:t>1.</w:t>
      </w:r>
      <w:r w:rsidRPr="007A74B1">
        <w:rPr>
          <w:rFonts w:cs="Times New Roman"/>
          <w:i/>
          <w:iCs/>
          <w:sz w:val="22"/>
          <w:lang w:val="ro-RO"/>
        </w:rPr>
        <w:t xml:space="preserve"> Titlul actului normativ a fost modificat conform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III</w:t>
      </w:r>
      <w:r w:rsidRPr="007A74B1">
        <w:rPr>
          <w:rFonts w:cs="Times New Roman"/>
          <w:i/>
          <w:iCs/>
          <w:sz w:val="22"/>
          <w:lang w:val="ro-RO"/>
        </w:rPr>
        <w:t xml:space="preserve"> pct. 1 din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Ordonanţa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urgenţă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 Guvernului nr. 150/2022 (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M4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>).</w:t>
      </w:r>
    </w:p>
    <w:p w14:paraId="218A45DF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</w:p>
    <w:p w14:paraId="50A7393A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</w:t>
      </w:r>
      <w:r w:rsidRPr="007A74B1">
        <w:rPr>
          <w:rFonts w:cs="Times New Roman"/>
          <w:b/>
          <w:bCs/>
          <w:i/>
          <w:iCs/>
          <w:sz w:val="22"/>
          <w:lang w:val="ro-RO"/>
        </w:rPr>
        <w:t>2.</w:t>
      </w:r>
      <w:r w:rsidRPr="007A74B1">
        <w:rPr>
          <w:rFonts w:cs="Times New Roman"/>
          <w:i/>
          <w:iCs/>
          <w:sz w:val="22"/>
          <w:lang w:val="ro-RO"/>
        </w:rPr>
        <w:t xml:space="preserve"> Prin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Ordinul</w:t>
      </w:r>
      <w:r w:rsidRPr="007A74B1">
        <w:rPr>
          <w:rFonts w:cs="Times New Roman"/>
          <w:i/>
          <w:iCs/>
          <w:sz w:val="22"/>
          <w:lang w:val="ro-RO"/>
        </w:rPr>
        <w:t xml:space="preserve"> ministrului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al ministrului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cercetării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ştiinţifice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al ministrului muncii, familiei,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protecţiei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persoanelor vârstnice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preşedintelui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Casei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Asigurări de Sănătate nr. 968/5194/1945/714/2016 au fost aprobate Normele metodologice de aplicare a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Legii nr. 151/2010</w:t>
      </w:r>
      <w:r w:rsidRPr="007A74B1">
        <w:rPr>
          <w:rFonts w:cs="Times New Roman"/>
          <w:i/>
          <w:iCs/>
          <w:sz w:val="22"/>
          <w:lang w:val="ro-RO"/>
        </w:rPr>
        <w:t xml:space="preserve"> privind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adresate persoanelor cu tulburări din spectrul autist.</w:t>
      </w:r>
    </w:p>
    <w:p w14:paraId="3A4B4F45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Conform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II</w:t>
      </w:r>
      <w:r w:rsidRPr="007A74B1">
        <w:rPr>
          <w:rFonts w:cs="Times New Roman"/>
          <w:i/>
          <w:iCs/>
          <w:sz w:val="22"/>
          <w:lang w:val="ro-RO"/>
        </w:rPr>
        <w:t xml:space="preserve"> din Legea nr. 405/2023 (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M5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), în termen de 45 de zile de la data de 22 decembrie 2023 [data intrării în vigoare a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Legii nr. 405/2023</w:t>
      </w:r>
      <w:r w:rsidRPr="007A74B1">
        <w:rPr>
          <w:rFonts w:cs="Times New Roman"/>
          <w:i/>
          <w:iCs/>
          <w:sz w:val="22"/>
          <w:lang w:val="ro-RO"/>
        </w:rPr>
        <w:t xml:space="preserve"> (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M5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)],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Normele</w:t>
      </w:r>
      <w:r w:rsidRPr="007A74B1">
        <w:rPr>
          <w:rFonts w:cs="Times New Roman"/>
          <w:i/>
          <w:iCs/>
          <w:sz w:val="22"/>
          <w:lang w:val="ro-RO"/>
        </w:rPr>
        <w:t xml:space="preserve"> metodologice de aplicare a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Legii nr. 151/2010</w:t>
      </w:r>
      <w:r w:rsidRPr="007A74B1">
        <w:rPr>
          <w:rFonts w:cs="Times New Roman"/>
          <w:i/>
          <w:iCs/>
          <w:sz w:val="22"/>
          <w:lang w:val="ro-RO"/>
        </w:rPr>
        <w:t xml:space="preserve">, aprobate prin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Ordinul</w:t>
      </w:r>
      <w:r w:rsidRPr="007A74B1">
        <w:rPr>
          <w:rFonts w:cs="Times New Roman"/>
          <w:i/>
          <w:iCs/>
          <w:sz w:val="22"/>
          <w:lang w:val="ro-RO"/>
        </w:rPr>
        <w:t xml:space="preserve"> ministrului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al ministrului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cercetării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ştiinţifice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al ministrului muncii, familiei,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protecţiei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persoanelor vârstnice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preşedintelui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Casei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Asigurări de Sănătate nr. 968/5.194/1.945/714/2016, vor fi modificate în mod corespunzător.</w:t>
      </w:r>
    </w:p>
    <w:p w14:paraId="762CE4C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33528B67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#B</w:t>
      </w:r>
    </w:p>
    <w:p w14:paraId="00BABCDF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b/>
          <w:bCs/>
          <w:sz w:val="22"/>
          <w:lang w:val="ro-RO"/>
        </w:rPr>
        <w:t>Parlamentul României</w:t>
      </w:r>
      <w:r w:rsidRPr="007A74B1">
        <w:rPr>
          <w:rFonts w:cs="Times New Roman"/>
          <w:sz w:val="22"/>
          <w:lang w:val="ro-RO"/>
        </w:rPr>
        <w:t xml:space="preserve"> adoptă prezenta lege.</w:t>
      </w:r>
    </w:p>
    <w:p w14:paraId="16EC714F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07C3A35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CAPITOLUL I</w:t>
      </w:r>
    </w:p>
    <w:p w14:paraId="775D219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Dispoziţii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generale</w:t>
      </w:r>
    </w:p>
    <w:p w14:paraId="4ADDB6A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36B496A8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ART. 1</w:t>
      </w:r>
    </w:p>
    <w:p w14:paraId="49048625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Prezenta lege are drept scop reglementarea serviciilor specializate integrate de sănătate, </w:t>
      </w:r>
      <w:proofErr w:type="spellStart"/>
      <w:r w:rsidRPr="007A74B1">
        <w:rPr>
          <w:rFonts w:cs="Times New Roman"/>
          <w:sz w:val="22"/>
          <w:lang w:val="ro-RO"/>
        </w:rPr>
        <w:t>educaţie</w:t>
      </w:r>
      <w:proofErr w:type="spellEnd"/>
      <w:r w:rsidRPr="007A74B1">
        <w:rPr>
          <w:rFonts w:cs="Times New Roman"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sz w:val="22"/>
          <w:lang w:val="ro-RO"/>
        </w:rPr>
        <w:t>şi</w:t>
      </w:r>
      <w:proofErr w:type="spellEnd"/>
      <w:r w:rsidRPr="007A74B1">
        <w:rPr>
          <w:rFonts w:cs="Times New Roman"/>
          <w:sz w:val="22"/>
          <w:lang w:val="ro-RO"/>
        </w:rPr>
        <w:t xml:space="preserve"> sociale care vizează identificarea precoce, tratamentul, recuperarea </w:t>
      </w:r>
      <w:proofErr w:type="spellStart"/>
      <w:r w:rsidRPr="007A74B1">
        <w:rPr>
          <w:rFonts w:cs="Times New Roman"/>
          <w:sz w:val="22"/>
          <w:lang w:val="ro-RO"/>
        </w:rPr>
        <w:t>şi</w:t>
      </w:r>
      <w:proofErr w:type="spellEnd"/>
      <w:r w:rsidRPr="007A74B1">
        <w:rPr>
          <w:rFonts w:cs="Times New Roman"/>
          <w:sz w:val="22"/>
          <w:lang w:val="ro-RO"/>
        </w:rPr>
        <w:t xml:space="preserve"> ameliorarea </w:t>
      </w:r>
      <w:proofErr w:type="spellStart"/>
      <w:r w:rsidRPr="007A74B1">
        <w:rPr>
          <w:rFonts w:cs="Times New Roman"/>
          <w:sz w:val="22"/>
          <w:lang w:val="ro-RO"/>
        </w:rPr>
        <w:t>calităţii</w:t>
      </w:r>
      <w:proofErr w:type="spellEnd"/>
      <w:r w:rsidRPr="007A74B1">
        <w:rPr>
          <w:rFonts w:cs="Times New Roman"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sz w:val="22"/>
          <w:lang w:val="ro-RO"/>
        </w:rPr>
        <w:t>vieţii</w:t>
      </w:r>
      <w:proofErr w:type="spellEnd"/>
      <w:r w:rsidRPr="007A74B1">
        <w:rPr>
          <w:rFonts w:cs="Times New Roman"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sz w:val="22"/>
          <w:lang w:val="ro-RO"/>
        </w:rPr>
        <w:t>şi</w:t>
      </w:r>
      <w:proofErr w:type="spellEnd"/>
      <w:r w:rsidRPr="007A74B1">
        <w:rPr>
          <w:rFonts w:cs="Times New Roman"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sz w:val="22"/>
          <w:lang w:val="ro-RO"/>
        </w:rPr>
        <w:t>funcţionării</w:t>
      </w:r>
      <w:proofErr w:type="spellEnd"/>
      <w:r w:rsidRPr="007A74B1">
        <w:rPr>
          <w:rFonts w:cs="Times New Roman"/>
          <w:sz w:val="22"/>
          <w:lang w:val="ro-RO"/>
        </w:rPr>
        <w:t xml:space="preserve"> sociale a persoanelor diagnosticate cu tulburări din spectrul autist, servicii oferite de echipa multidisciplinară specializată.</w:t>
      </w:r>
    </w:p>
    <w:p w14:paraId="4D9B0E7C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M6</w:t>
      </w:r>
      <w:proofErr w:type="spellEnd"/>
    </w:p>
    <w:p w14:paraId="50878B1B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1^1</w:t>
      </w:r>
    </w:p>
    <w:p w14:paraId="7AF05F66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În sensul prezentei legi, persoanelor diagnosticate cu tulburări din spectrul autist li se va acorda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cetăţenia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română, la cerere, cu îndeplinirea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condiţiilor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prevăzute la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8</w:t>
      </w:r>
      <w:r w:rsidRPr="007A74B1">
        <w:rPr>
          <w:rFonts w:cs="Times New Roman"/>
          <w:i/>
          <w:iCs/>
          <w:sz w:val="22"/>
          <w:lang w:val="ro-RO"/>
        </w:rPr>
        <w:t xml:space="preserve"> alin. (1) lit. a), c)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d) din Legea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lastRenderedPageBreak/>
        <w:t>cetăţeniei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române nr. 21/1991, republicată, cu modificările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completările ulterioare. În acest caz, cererea de acordare 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cetăţeniei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se depune prin curator special desemnat de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instanţa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judecătorească competentă.</w:t>
      </w:r>
    </w:p>
    <w:p w14:paraId="7288CF07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M5</w:t>
      </w:r>
      <w:proofErr w:type="spellEnd"/>
    </w:p>
    <w:p w14:paraId="057B2CD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2</w:t>
      </w:r>
    </w:p>
    <w:p w14:paraId="6174F4B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(1) În sensul prezentei legi,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sunt următoarele: depistare activă precoce, diagnostic clinic psihiatric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evaluare clinică psihologică, tratament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psihofarmacologic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intervenţii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specializate precoce, psihoterapie cognitiv-comportamentală, consiliere psihologică 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părinţilor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 familiei, fizioterapie, servicii de medicină dentară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tratamente stomatologice, alte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intervenţii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specializate, precum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servicii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pentru copiii cu tulburări din spectrul autist.</w:t>
      </w:r>
    </w:p>
    <w:p w14:paraId="5EDD404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68F7291F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(2) În sensul prezentei legi,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unităţile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specializate sunt următoarele: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unităţi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sanitare publice sau private,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unităţi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servicii de sănătate conexe actului medical pentru persoanele cu tulburări din spectrul autist care sunt furnizoare de servicii conexe actului medical, structuri publice sau private furnizoare de servicii sociale.</w:t>
      </w:r>
    </w:p>
    <w:p w14:paraId="6CF181D8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M5</w:t>
      </w:r>
      <w:proofErr w:type="spellEnd"/>
    </w:p>
    <w:p w14:paraId="080F37C7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3</w:t>
      </w:r>
    </w:p>
    <w:p w14:paraId="4ADB8DF5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(1) Furnizarea serviciilor specializate integrate pentru persoane cu tulburări din spectrul autist se realizează de o echipă multidisciplinară formată, după caz, din: medici de familie, medici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specialişti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asistenţi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sociali, psihologi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acreditaţi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specialitatea psihologie clinică, consiliere psihologică, psihoterapie, logopezi,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analişti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comportamentali,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kinetoterapeuţi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fiziokinetoterapeuţi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profesori de cultură fizică medicală, stomatologi, psihopedagogi speciali,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terapeuţi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ocupaţionali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psihologi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atestaţi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terapii bazate pe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evidenţe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ştiinţifice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care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-au dovedit eficacitatea în evaluarea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intervenţiile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TSA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consilieri psihologici, psihopedagogi, cadre didactice, manager de caz,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alţi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specialişti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cu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atribuţii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domeniul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intervenţiei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specializate în tulburări din spectrul autist.</w:t>
      </w:r>
    </w:p>
    <w:p w14:paraId="63E1C07A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66A1E54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(2) Evaluarea psihiatrică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diagnosticul psihiatric, tratamentul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psihofarmacologic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recomandările către furnizorii de servicii conexe actului medical sunt realizate de către medicul specialist în specialitatea psihiatrie/psihiatrie pediatrică, în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unităţile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sanitare publice ori private.</w:t>
      </w:r>
    </w:p>
    <w:p w14:paraId="6BE6CB22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(3) Continuarea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monitorizarea tratamentului se efectuează de către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specialiştii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din cadrul echipei multidisciplinare prevăzute la alin. (1), în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unităţile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sanitare publice ori private, în cadrul furnizorilor de servicii conexe actului medical, furnizorilor de servicii sociale, precum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cadrul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unităţilor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învăţământ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special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special integrat.</w:t>
      </w:r>
    </w:p>
    <w:p w14:paraId="100BC37A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(4) Sunt recunoscute ca furnizori de servicii conexe actului medical pentru persoanele cu tulburări din spectrul autist:</w:t>
      </w:r>
    </w:p>
    <w:p w14:paraId="2E56D6F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a)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unităţile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medico-sanitare publice sau private, cu sau fără personalitate juridică, reglementate potrivit legii, care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desfăşoară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activităţi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conexe actului medical;</w:t>
      </w:r>
    </w:p>
    <w:p w14:paraId="5482A68A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b) cabinetele de liberă practică pentru servicii publice conexe actului medical, organizate potrivit legii;</w:t>
      </w:r>
    </w:p>
    <w:p w14:paraId="333BD4E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c)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organizaţiile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neguvernamentale, respectiv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asociaţiile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fundaţiile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precum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instituţiile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publice care furnizează servicii conexe actului medical.</w:t>
      </w:r>
    </w:p>
    <w:p w14:paraId="196444F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M4</w:t>
      </w:r>
      <w:proofErr w:type="spellEnd"/>
    </w:p>
    <w:p w14:paraId="36B597E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(5) În cazul furnizorilor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prevăzuţi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la alin. (4), serviciile conexe actului medical pentru persoanele cu tulburări din spectrul autist se acordă de către psihologii care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îşi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exercită profesia potrivit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dispoziţiilor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6</w:t>
      </w:r>
      <w:r w:rsidRPr="007A74B1">
        <w:rPr>
          <w:rFonts w:cs="Times New Roman"/>
          <w:i/>
          <w:iCs/>
          <w:sz w:val="22"/>
          <w:lang w:val="ro-RO"/>
        </w:rPr>
        <w:t xml:space="preserve"> din Legea nr. 213/2004 privind exercitarea profesiei de psiholog cu drept de liberă practică,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înfiinţarea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organizarea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funcţionarea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Colegiului Psihologilor din România, cu modificările ulterioare.</w:t>
      </w:r>
    </w:p>
    <w:p w14:paraId="6F918E9F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3E1966D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#B</w:t>
      </w:r>
    </w:p>
    <w:p w14:paraId="6F8A3FE8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CAPITOLUL II</w:t>
      </w:r>
    </w:p>
    <w:p w14:paraId="25C29B46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b/>
          <w:bCs/>
          <w:sz w:val="22"/>
          <w:lang w:val="ro-RO"/>
        </w:rPr>
        <w:t xml:space="preserve">Depistarea activă precoce, drepturile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şi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accesul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pacienţilor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cu tulburări din spectrul autist la serviciile specializate integrate de sănătate,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educaţie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şi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sociale</w:t>
      </w:r>
    </w:p>
    <w:p w14:paraId="35CB86C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5BFF2D0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67704FF8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4</w:t>
      </w:r>
    </w:p>
    <w:p w14:paraId="5AB8CDC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(1) Depistarea activă se efectuează de către medicul de familie, în conformitate cu standardele stabilite prin normele metodologice de aplicare a prezentei legi.</w:t>
      </w:r>
    </w:p>
    <w:p w14:paraId="7EBB790C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lastRenderedPageBreak/>
        <w:t xml:space="preserve">    (2) Toate persoanele diagnosticate cu tulburări din spectrul autist au acces liber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gratuit la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prevăzute la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2</w:t>
      </w:r>
      <w:r w:rsidRPr="007A74B1">
        <w:rPr>
          <w:rFonts w:cs="Times New Roman"/>
          <w:i/>
          <w:iCs/>
          <w:sz w:val="22"/>
          <w:lang w:val="ro-RO"/>
        </w:rPr>
        <w:t xml:space="preserve">. Accesul la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include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dreptul la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învăţământ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>.</w:t>
      </w:r>
    </w:p>
    <w:p w14:paraId="791FCA2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539C144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5</w:t>
      </w:r>
    </w:p>
    <w:p w14:paraId="25C2282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(1)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adresate persoanelor cu tulburări din spectrul autist sunt acordate de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specialişti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cu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competenţă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stabilită, după caz, de ministerele de resort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organizaţiile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profesionale constituite potrivit legii.</w:t>
      </w:r>
    </w:p>
    <w:p w14:paraId="248C3E6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M2</w:t>
      </w:r>
      <w:proofErr w:type="spellEnd"/>
    </w:p>
    <w:p w14:paraId="33420EF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(2) Serviciile specializate pentru diagnosticarea persoanelor cu tulburări din spectrul autist sunt prevăzute în Contractul-cadru privind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condiţiile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acordării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asistenţei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medicale în cadrul sistemului de asigurări sociale de sănătate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normele metodologice de aplicare a prezentei legi, cu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excepţia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celor suportate de la bugetul de stat.</w:t>
      </w:r>
    </w:p>
    <w:p w14:paraId="0845F48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M4</w:t>
      </w:r>
      <w:proofErr w:type="spellEnd"/>
    </w:p>
    <w:p w14:paraId="7EC19E40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(2^1) Serviciile conexe actului medical adresate persoanelor diagnosticate cu tulburări din spectrul autist, furnizate de psihologi cu drept de liberă practică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atestaţi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specialităţile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profesionale psihologie clinică, consiliere psihologică, psihoterapie, psihologie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educaţională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consiliere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şcolară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vocaţională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psihopedagogie specială reprezintă servicii specializate integrate de sănătate, care fac obiectul unui subprogram în cadrul Programului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sănătate mintală,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finanţate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din bugetul Fondului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unic de asigurări sociale de sănătate.</w:t>
      </w:r>
    </w:p>
    <w:p w14:paraId="64E0EF97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M2</w:t>
      </w:r>
      <w:proofErr w:type="spellEnd"/>
    </w:p>
    <w:p w14:paraId="245454E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(2^2) Structura subprogramului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menţionat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la alin. (2^1), obiectivul acestuia, precum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orice alte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condiţii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termene necesare implementării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derulării acestuia se aprobă prin hotărârea Guvernului pentru aprobarea programelor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sănătate, prevăzută la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51</w:t>
      </w:r>
      <w:r w:rsidRPr="007A74B1">
        <w:rPr>
          <w:rFonts w:cs="Times New Roman"/>
          <w:i/>
          <w:iCs/>
          <w:sz w:val="22"/>
          <w:lang w:val="ro-RO"/>
        </w:rPr>
        <w:t xml:space="preserve"> alin. (4) din Legea nr. 95/2006 privind reforma în domeniul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republicată, cu modificările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completările ulterioare.</w:t>
      </w:r>
    </w:p>
    <w:p w14:paraId="52496AEB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6597AD22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(3)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Finanţarea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serviciilor de sănătate acordate persoanelor cu tulburări din spectrul autist se asigură din bugetul Ministerului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sau din Fondul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unic al asigurărilor sociale de sănătate, după caz, în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condiţiile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prevăzute prin normele metodologice de aplicare a prezentei legi.</w:t>
      </w:r>
    </w:p>
    <w:p w14:paraId="06D9E38C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(4)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Casa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Asigurări de Sănătate, Colegiul Medicilor din România, Colegiul Psihologilor din România, Ministerul Muncii, Familiei,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Protecţiei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Persoanelor Vârstnice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stabilesc de comun acord practicile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procedurile prin care sunt furnizate serviciile privind depistarea activă precoce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sociale.</w:t>
      </w:r>
    </w:p>
    <w:p w14:paraId="6FFB1E70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(5)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Ministerul Muncii, Familiei,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Protecţiei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Persoanelor Vârstnice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elaborează, cu consultarea Colegiului Medicilor din România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 Colegiului Psihologilor din România, standardele pentru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sociale, adresate persoanelor cu tulburări din spectrul autist, care vor fi cuprinse în normele metodologice de aplicare a prezentei legi.</w:t>
      </w:r>
    </w:p>
    <w:p w14:paraId="0FCBB1D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14714D9C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6</w:t>
      </w:r>
    </w:p>
    <w:p w14:paraId="59BB135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Serviciile publice deconcentrate ale Ministerului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Ministerului Muncii, Familiei,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Protecţiei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Persoanelor Vârstnice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Ministerului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pot încheia, cu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organizaţiile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neguvernamentale care au ca obiect de activitate promovarea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mintale, protocoale de colaborare în vederea dezvoltării unui sistem de servicii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adresate persoanelor cu tulburări din spectrul autist.</w:t>
      </w:r>
    </w:p>
    <w:p w14:paraId="78E2D1B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309542A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#B</w:t>
      </w:r>
    </w:p>
    <w:p w14:paraId="692A2E2B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CAPITOLUL III</w:t>
      </w:r>
    </w:p>
    <w:p w14:paraId="123A285A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b/>
          <w:bCs/>
          <w:sz w:val="22"/>
          <w:lang w:val="ro-RO"/>
        </w:rPr>
        <w:t xml:space="preserve">Stabilirea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competenţei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şi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organizarea serviciilor specializate integrate de sănătate,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educaţie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b/>
          <w:bCs/>
          <w:sz w:val="22"/>
          <w:lang w:val="ro-RO"/>
        </w:rPr>
        <w:t>şi</w:t>
      </w:r>
      <w:proofErr w:type="spellEnd"/>
      <w:r w:rsidRPr="007A74B1">
        <w:rPr>
          <w:rFonts w:cs="Times New Roman"/>
          <w:b/>
          <w:bCs/>
          <w:sz w:val="22"/>
          <w:lang w:val="ro-RO"/>
        </w:rPr>
        <w:t xml:space="preserve"> sociale pentru persoanele cu tulburări din spectrul autist</w:t>
      </w:r>
    </w:p>
    <w:p w14:paraId="5C2ABA6B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6E3E7DC6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6E6C0C2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</w:t>
      </w:r>
      <w:r w:rsidRPr="007A74B1">
        <w:rPr>
          <w:rFonts w:cs="Times New Roman"/>
          <w:i/>
          <w:iCs/>
          <w:color w:val="FF0000"/>
          <w:sz w:val="22"/>
          <w:u w:val="single"/>
          <w:lang w:val="ro-RO"/>
        </w:rPr>
        <w:t>ART. 7</w:t>
      </w:r>
      <w:r w:rsidRPr="007A74B1">
        <w:rPr>
          <w:rFonts w:cs="Times New Roman"/>
          <w:i/>
          <w:iCs/>
          <w:sz w:val="22"/>
          <w:lang w:val="ro-RO"/>
        </w:rPr>
        <w:t xml:space="preserve"> *** Abrogat ~ 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#Formă anterioară</w:t>
      </w:r>
    </w:p>
    <w:p w14:paraId="421A9A9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#B</w:t>
      </w:r>
    </w:p>
    <w:p w14:paraId="11AA7BA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8</w:t>
      </w:r>
    </w:p>
    <w:p w14:paraId="5455E6B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lastRenderedPageBreak/>
        <w:t xml:space="preserve">    (1) Colegiul Medicilor din România, Colegiul Psihologilor din România </w:t>
      </w:r>
      <w:proofErr w:type="spellStart"/>
      <w:r w:rsidRPr="007A74B1">
        <w:rPr>
          <w:rFonts w:cs="Times New Roman"/>
          <w:sz w:val="22"/>
          <w:lang w:val="ro-RO"/>
        </w:rPr>
        <w:t>şi</w:t>
      </w:r>
      <w:proofErr w:type="spellEnd"/>
      <w:r w:rsidRPr="007A74B1">
        <w:rPr>
          <w:rFonts w:cs="Times New Roman"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sz w:val="22"/>
          <w:lang w:val="ro-RO"/>
        </w:rPr>
        <w:t>Federaţia</w:t>
      </w:r>
      <w:proofErr w:type="spellEnd"/>
      <w:r w:rsidRPr="007A74B1">
        <w:rPr>
          <w:rFonts w:cs="Times New Roman"/>
          <w:sz w:val="22"/>
          <w:lang w:val="ro-RO"/>
        </w:rPr>
        <w:t xml:space="preserve"> Română de Psihoterapie elaborează standardele specifice de formare în psihoterapia pentru persoanele cu tulburări din spectrul autist, care vor fi cuprinse în normele metodologice de aplicare a prezentei legi.</w:t>
      </w:r>
    </w:p>
    <w:p w14:paraId="7E80034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100A484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(1^1)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Ministerul Muncii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Solidarităţii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Sociale, precum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organizaţiile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profesionale constituite potrivit legii vor dezvolta programe de formare profesională continuă pentru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specialiştii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care lucrează cu persoane cu tulburări din spectrul autist.</w:t>
      </w:r>
    </w:p>
    <w:p w14:paraId="7583C04E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(2) *** Abrogat ~ 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#Formă anterioară</w:t>
      </w:r>
    </w:p>
    <w:p w14:paraId="5A755B7B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M5</w:t>
      </w:r>
      <w:proofErr w:type="spellEnd"/>
    </w:p>
    <w:p w14:paraId="6343744B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</w:t>
      </w:r>
      <w:r w:rsidRPr="007A74B1">
        <w:rPr>
          <w:rFonts w:cs="Times New Roman"/>
          <w:color w:val="FF0000"/>
          <w:sz w:val="22"/>
          <w:u w:val="single"/>
          <w:lang w:val="ro-RO"/>
        </w:rPr>
        <w:t>ART. 9</w:t>
      </w:r>
    </w:p>
    <w:p w14:paraId="2DD14FB1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Normele metodologice de aplicare a prezentei legi se elaborează de către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Casa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Naţională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Asigurări de Sănătate, Ministerul Muncii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Solidarităţii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cu consultarea Colegiului Medicilor din România, a Colegiului Psihologilor din România, a Colegiului Medicilor Stomatologi din România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a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organizaţiilor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neguvernamentale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se aprobă prin ordin comun al ministrului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preşedintelui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Casei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Naţionale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de Asigurări de Sănătate, ministrului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ministrului muncii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solidarităţii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sociale.</w:t>
      </w:r>
    </w:p>
    <w:p w14:paraId="51EB0919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#B</w:t>
      </w:r>
    </w:p>
    <w:p w14:paraId="40C8EF1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ART. 10</w:t>
      </w:r>
    </w:p>
    <w:p w14:paraId="7788BACA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Prezenta lege intră în vigoare la data de 1 ianuarie 2011.</w:t>
      </w:r>
    </w:p>
    <w:p w14:paraId="5372C022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7441AFCA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#CIN</w:t>
      </w:r>
    </w:p>
    <w:p w14:paraId="1701D79D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</w:t>
      </w:r>
      <w:r w:rsidRPr="007A74B1">
        <w:rPr>
          <w:rFonts w:cs="Times New Roman"/>
          <w:b/>
          <w:bCs/>
          <w:i/>
          <w:iCs/>
          <w:sz w:val="22"/>
          <w:lang w:val="ro-RO"/>
        </w:rPr>
        <w:t>NOTĂ:</w:t>
      </w:r>
    </w:p>
    <w:p w14:paraId="3CB965FF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Reproducem mai jos prevederile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II</w:t>
      </w:r>
      <w:r w:rsidRPr="007A74B1">
        <w:rPr>
          <w:rFonts w:cs="Times New Roman"/>
          <w:i/>
          <w:iCs/>
          <w:sz w:val="22"/>
          <w:lang w:val="ro-RO"/>
        </w:rPr>
        <w:t xml:space="preserve"> din Legea nr. 58/2022 (</w:t>
      </w:r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i/>
          <w:iCs/>
          <w:color w:val="008000"/>
          <w:sz w:val="22"/>
          <w:u w:val="single"/>
          <w:lang w:val="ro-RO"/>
        </w:rPr>
        <w:t>M3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>).</w:t>
      </w:r>
    </w:p>
    <w:p w14:paraId="2F8AB7D0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77BA67AC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"ART. II</w:t>
      </w:r>
    </w:p>
    <w:p w14:paraId="45282BC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i/>
          <w:iCs/>
          <w:sz w:val="22"/>
          <w:lang w:val="ro-RO"/>
        </w:rPr>
        <w:t xml:space="preserve">    Procedura de autorizare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evaluare a furnizorilor de servicii conexe actului medical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prevăzuţi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la </w:t>
      </w:r>
      <w:r w:rsidRPr="007A74B1">
        <w:rPr>
          <w:rFonts w:cs="Times New Roman"/>
          <w:i/>
          <w:iCs/>
          <w:color w:val="008000"/>
          <w:sz w:val="22"/>
          <w:u w:val="single"/>
          <w:lang w:val="ro-RO"/>
        </w:rPr>
        <w:t>art. 3</w:t>
      </w:r>
      <w:r w:rsidRPr="007A74B1">
        <w:rPr>
          <w:rFonts w:cs="Times New Roman"/>
          <w:i/>
          <w:iCs/>
          <w:sz w:val="22"/>
          <w:lang w:val="ro-RO"/>
        </w:rPr>
        <w:t xml:space="preserve"> alin. (4) lit. c) din Legea nr. 151/2010 privind serviciile specializate integrate de sănătate,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educaţie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sociale adresate persoanelor cu tulburări din spectrul autist, cu modificările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completările ulterioare, inclusiv cu modificările aduse prin prezenta lege, se elaborează de către Ministerul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şi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se aprobă prin ordin al ministrului </w:t>
      </w:r>
      <w:proofErr w:type="spellStart"/>
      <w:r w:rsidRPr="007A74B1">
        <w:rPr>
          <w:rFonts w:cs="Times New Roman"/>
          <w:i/>
          <w:iCs/>
          <w:sz w:val="22"/>
          <w:lang w:val="ro-RO"/>
        </w:rPr>
        <w:t>sănătăţii</w:t>
      </w:r>
      <w:proofErr w:type="spellEnd"/>
      <w:r w:rsidRPr="007A74B1">
        <w:rPr>
          <w:rFonts w:cs="Times New Roman"/>
          <w:i/>
          <w:iCs/>
          <w:sz w:val="22"/>
          <w:lang w:val="ro-RO"/>
        </w:rPr>
        <w:t xml:space="preserve"> în termen de 45 de zile de la data intrării în vigoare a prezentei legi."</w:t>
      </w:r>
    </w:p>
    <w:p w14:paraId="3123E8D4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</w:p>
    <w:p w14:paraId="49A7D2B3" w14:textId="77777777" w:rsidR="007A74B1" w:rsidRPr="007A74B1" w:rsidRDefault="007A74B1" w:rsidP="007A74B1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lang w:val="ro-RO"/>
        </w:rPr>
      </w:pPr>
      <w:r w:rsidRPr="007A74B1">
        <w:rPr>
          <w:rFonts w:cs="Times New Roman"/>
          <w:b/>
          <w:bCs/>
          <w:color w:val="008000"/>
          <w:sz w:val="22"/>
          <w:u w:val="single"/>
          <w:lang w:val="ro-RO"/>
        </w:rPr>
        <w:t>#B</w:t>
      </w:r>
    </w:p>
    <w:p w14:paraId="23D56C24" w14:textId="464AF405" w:rsidR="004D7634" w:rsidRPr="007A74B1" w:rsidRDefault="007A74B1" w:rsidP="007A74B1">
      <w:pPr>
        <w:rPr>
          <w:sz w:val="20"/>
          <w:szCs w:val="18"/>
          <w:lang w:val="ro-RO"/>
        </w:rPr>
      </w:pPr>
      <w:r w:rsidRPr="007A74B1">
        <w:rPr>
          <w:rFonts w:cs="Times New Roman"/>
          <w:sz w:val="22"/>
          <w:lang w:val="ro-RO"/>
        </w:rPr>
        <w:t xml:space="preserve">                              ---------------</w:t>
      </w:r>
    </w:p>
    <w:sectPr w:rsidR="004D7634" w:rsidRPr="007A74B1" w:rsidSect="003D4606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7F56" w14:textId="77777777" w:rsidR="00F17ADE" w:rsidRDefault="00F17ADE" w:rsidP="00C26068">
      <w:pPr>
        <w:spacing w:after="0" w:line="240" w:lineRule="auto"/>
      </w:pPr>
      <w:r>
        <w:separator/>
      </w:r>
    </w:p>
  </w:endnote>
  <w:endnote w:type="continuationSeparator" w:id="0">
    <w:p w14:paraId="636BAC23" w14:textId="77777777" w:rsidR="00F17ADE" w:rsidRDefault="00F17ADE" w:rsidP="00C2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B26E" w14:textId="77777777" w:rsidR="00C26068" w:rsidRPr="00420D15" w:rsidRDefault="00C26068" w:rsidP="00C26068">
    <w:pPr>
      <w:pStyle w:val="Footer"/>
      <w:jc w:val="center"/>
      <w:rPr>
        <w:sz w:val="22"/>
      </w:rPr>
    </w:pPr>
    <w:r w:rsidRPr="00420D15">
      <w:rPr>
        <w:sz w:val="22"/>
      </w:rPr>
      <w:fldChar w:fldCharType="begin"/>
    </w:r>
    <w:r w:rsidRPr="00420D15">
      <w:rPr>
        <w:sz w:val="22"/>
      </w:rPr>
      <w:instrText xml:space="preserve"> PAGE  \* Arabic  \* MERGEFORMAT </w:instrText>
    </w:r>
    <w:r w:rsidRPr="00420D15">
      <w:rPr>
        <w:sz w:val="22"/>
      </w:rPr>
      <w:fldChar w:fldCharType="separate"/>
    </w:r>
    <w:r w:rsidR="00420D15">
      <w:rPr>
        <w:noProof/>
        <w:sz w:val="22"/>
      </w:rPr>
      <w:t>2</w:t>
    </w:r>
    <w:r w:rsidRPr="00420D15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65502" w14:textId="77777777" w:rsidR="00F17ADE" w:rsidRDefault="00F17ADE" w:rsidP="00C26068">
      <w:pPr>
        <w:spacing w:after="0" w:line="240" w:lineRule="auto"/>
      </w:pPr>
      <w:r>
        <w:separator/>
      </w:r>
    </w:p>
  </w:footnote>
  <w:footnote w:type="continuationSeparator" w:id="0">
    <w:p w14:paraId="5AAD8961" w14:textId="77777777" w:rsidR="00F17ADE" w:rsidRDefault="00F17ADE" w:rsidP="00C26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068"/>
    <w:rsid w:val="002429F5"/>
    <w:rsid w:val="0033614E"/>
    <w:rsid w:val="003D4606"/>
    <w:rsid w:val="00420D15"/>
    <w:rsid w:val="004D7634"/>
    <w:rsid w:val="007A74B1"/>
    <w:rsid w:val="00C26068"/>
    <w:rsid w:val="00F1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ECBEF"/>
  <w15:chartTrackingRefBased/>
  <w15:docId w15:val="{CAF758D1-309C-43E2-B224-8503F78C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6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068"/>
  </w:style>
  <w:style w:type="paragraph" w:styleId="Footer">
    <w:name w:val="footer"/>
    <w:basedOn w:val="Normal"/>
    <w:link w:val="FooterChar"/>
    <w:uiPriority w:val="99"/>
    <w:unhideWhenUsed/>
    <w:rsid w:val="00C26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Mircea-Dumitru Coroiu</cp:lastModifiedBy>
  <cp:revision>3</cp:revision>
  <dcterms:created xsi:type="dcterms:W3CDTF">2022-03-23T06:59:00Z</dcterms:created>
  <dcterms:modified xsi:type="dcterms:W3CDTF">2025-09-23T08:34:00Z</dcterms:modified>
</cp:coreProperties>
</file>