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3C5" w:rsidRPr="00295CF6" w:rsidRDefault="004A7C40" w:rsidP="009543C5">
      <w:pPr>
        <w:jc w:val="center"/>
        <w:outlineLvl w:val="0"/>
        <w:rPr>
          <w:b/>
          <w:bCs/>
          <w:noProof w:val="0"/>
          <w:kern w:val="36"/>
          <w:sz w:val="22"/>
          <w:szCs w:val="26"/>
        </w:rPr>
      </w:pPr>
      <w:bookmarkStart w:id="0" w:name="_GoBack"/>
      <w:bookmarkEnd w:id="0"/>
      <w:r w:rsidRPr="00295CF6">
        <w:rPr>
          <w:b/>
          <w:bCs/>
          <w:noProof w:val="0"/>
          <w:kern w:val="36"/>
          <w:sz w:val="22"/>
          <w:szCs w:val="26"/>
        </w:rPr>
        <w:t>Instructiunea nr. 4/2011</w:t>
      </w:r>
    </w:p>
    <w:p w:rsidR="009543C5" w:rsidRPr="00295CF6" w:rsidRDefault="009543C5" w:rsidP="009543C5">
      <w:pPr>
        <w:jc w:val="center"/>
        <w:outlineLvl w:val="1"/>
        <w:rPr>
          <w:b/>
          <w:bCs/>
          <w:noProof w:val="0"/>
          <w:kern w:val="36"/>
          <w:sz w:val="22"/>
          <w:szCs w:val="26"/>
        </w:rPr>
      </w:pPr>
      <w:r w:rsidRPr="00295CF6">
        <w:rPr>
          <w:b/>
          <w:bCs/>
          <w:noProof w:val="0"/>
          <w:kern w:val="36"/>
          <w:sz w:val="22"/>
          <w:szCs w:val="26"/>
        </w:rPr>
        <w:t>privind finantarea cheltuielilor pentru examinarea medicala obligatorie periodica a salariatilor din invatamantul preuniversitar de stat, cu exceptia celei care, potrivit legii, se efectueaza gratuit</w:t>
      </w:r>
    </w:p>
    <w:p w:rsidR="009543C5" w:rsidRPr="00295CF6" w:rsidRDefault="009543C5" w:rsidP="009543C5">
      <w:pPr>
        <w:spacing w:before="100" w:beforeAutospacing="1" w:after="100" w:afterAutospacing="1"/>
        <w:rPr>
          <w:noProof w:val="0"/>
          <w:sz w:val="20"/>
        </w:rPr>
      </w:pPr>
      <w:r w:rsidRPr="00295CF6">
        <w:rPr>
          <w:noProof w:val="0"/>
          <w:sz w:val="20"/>
        </w:rPr>
        <w:t xml:space="preserve">Publicat in </w:t>
      </w:r>
      <w:hyperlink r:id="rId4" w:history="1">
        <w:r w:rsidRPr="00295CF6">
          <w:rPr>
            <w:noProof w:val="0"/>
            <w:color w:val="0000FF"/>
            <w:sz w:val="20"/>
            <w:u w:val="single"/>
          </w:rPr>
          <w:t>Monitorul Oficial 219 din 30 martie 2011 (M. Of. 219/2011)</w:t>
        </w:r>
      </w:hyperlink>
      <w:r w:rsidRPr="00295CF6">
        <w:rPr>
          <w:noProof w:val="0"/>
          <w:sz w:val="20"/>
        </w:rPr>
        <w:t xml:space="preserve"> </w:t>
      </w:r>
    </w:p>
    <w:p w:rsidR="009543C5" w:rsidRPr="00295CF6" w:rsidRDefault="009543C5" w:rsidP="009543C5">
      <w:pPr>
        <w:jc w:val="both"/>
        <w:rPr>
          <w:noProof w:val="0"/>
          <w:sz w:val="20"/>
        </w:rPr>
      </w:pPr>
      <w:r w:rsidRPr="00295CF6">
        <w:rPr>
          <w:noProof w:val="0"/>
          <w:sz w:val="20"/>
        </w:rPr>
        <w:t>   </w:t>
      </w:r>
      <w:r w:rsidRPr="00295CF6">
        <w:rPr>
          <w:noProof w:val="0"/>
          <w:sz w:val="20"/>
        </w:rPr>
        <w:br/>
        <w:t xml:space="preserve">In conformitate cu Hotararea Guvernului </w:t>
      </w:r>
      <w:hyperlink r:id="rId5" w:history="1">
        <w:r w:rsidRPr="00295CF6">
          <w:rPr>
            <w:noProof w:val="0"/>
            <w:color w:val="0000FF"/>
            <w:sz w:val="20"/>
            <w:u w:val="single"/>
          </w:rPr>
          <w:t>nr. 81/2010</w:t>
        </w:r>
      </w:hyperlink>
      <w:r w:rsidRPr="00295CF6">
        <w:rPr>
          <w:noProof w:val="0"/>
          <w:sz w:val="20"/>
        </w:rPr>
        <w:t xml:space="preserve"> privind organizarea si functionarea Ministerului Educatiei, Cercetarii, Tineretului si Sportului, cu modificarile si completarile ulterioare, in temeiul art. 105 alin. (2) lit. (g), art. 234 alin. (1) din Legea educatiei nationale </w:t>
      </w:r>
      <w:hyperlink r:id="rId6" w:history="1">
        <w:r w:rsidRPr="00295CF6">
          <w:rPr>
            <w:noProof w:val="0"/>
            <w:color w:val="0000FF"/>
            <w:sz w:val="20"/>
            <w:u w:val="single"/>
          </w:rPr>
          <w:t>nr. 1/2011</w:t>
        </w:r>
      </w:hyperlink>
      <w:r w:rsidRPr="00295CF6">
        <w:rPr>
          <w:noProof w:val="0"/>
          <w:sz w:val="20"/>
        </w:rPr>
        <w:t xml:space="preserve">, precum si al art. 4 din Ordinul ministrului educatiei, cercetarii, tineretului si sportului </w:t>
      </w:r>
      <w:hyperlink r:id="rId7" w:history="1">
        <w:r w:rsidRPr="00295CF6">
          <w:rPr>
            <w:noProof w:val="0"/>
            <w:color w:val="0000FF"/>
            <w:sz w:val="20"/>
            <w:u w:val="single"/>
          </w:rPr>
          <w:t>nr. 3.753/2011</w:t>
        </w:r>
      </w:hyperlink>
      <w:r w:rsidRPr="00295CF6">
        <w:rPr>
          <w:noProof w:val="0"/>
          <w:sz w:val="20"/>
        </w:rPr>
        <w:t xml:space="preserve"> privind aprobarea unor masuri tranzitorii in sistemul national de invatamant, ministrul educatiei, cercetarii, tineretului si sportului emite prezenta instructiune.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1" w:name="art1"/>
      <w:bookmarkEnd w:id="1"/>
      <w:r w:rsidRPr="00295CF6">
        <w:rPr>
          <w:noProof w:val="0"/>
          <w:sz w:val="20"/>
        </w:rPr>
        <w:t xml:space="preserve">   Art. 1. - Incadrarea si mentinerea intr-o functie didactica sau didactica auxiliara, precum si intr-o functie de conducere, de indrumare si control sunt conditionate de prezentarea unui certificat medical, eliberat pe un formular specific elaborat de Ministerul Educatiei, Cercetarii, Tineretului si Sportului, impreuna cu Ministerul Sanatatii.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2" w:name="art2"/>
      <w:bookmarkEnd w:id="2"/>
      <w:r w:rsidRPr="00295CF6">
        <w:rPr>
          <w:noProof w:val="0"/>
          <w:sz w:val="20"/>
        </w:rPr>
        <w:t xml:space="preserve">   Art. 2. -  Finantarea cheltuielilor pentru examinarea medicala obligatorie periodica a salariatilor din invatamantul preuniversitar de stat, cu exceptia celei care, potrivit legii, se efectueaza gratuit, se asigura din bugetele locale ale unitatilor administrativ-teritoriale, respectiv ale consiliilor judetene si ale sectoarelor municipiului Bucuresti de care apartin unitatile de invatamant preuniversitar de stat.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3" w:name="art3"/>
      <w:bookmarkEnd w:id="3"/>
      <w:r w:rsidRPr="00295CF6">
        <w:rPr>
          <w:noProof w:val="0"/>
          <w:sz w:val="20"/>
        </w:rPr>
        <w:t xml:space="preserve">   Art. 3. - Conducerea unitatii de invatamant preuniversitar de stat are obligatia sa isi fundamenteze cheltuielile cu aceasta destinatie in bugetul propriu, pe baza de indicatori fizici si valorici care sa reflecte in mod real necesarul de finantare, aplicandu-se masuri pentru utilizarea cu maxima eficienta a fondurilor in interesul procesului de invatamant.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4" w:name="art4"/>
      <w:bookmarkEnd w:id="4"/>
      <w:r w:rsidRPr="00295CF6">
        <w:rPr>
          <w:noProof w:val="0"/>
          <w:sz w:val="20"/>
        </w:rPr>
        <w:t xml:space="preserve">   Art. 4. - Bugetele elaborate de unitatile de invatamant preuniversitar de stat se prezinta spre aprobare autoritatii administratiei publice locale, respectiv consiliilor judetene si ale sectoarelor municipiului Bucuresti.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5" w:name="art5"/>
      <w:bookmarkEnd w:id="5"/>
      <w:r w:rsidRPr="00295CF6">
        <w:rPr>
          <w:noProof w:val="0"/>
          <w:sz w:val="20"/>
        </w:rPr>
        <w:t xml:space="preserve">   Art. 5. - Dupa aprobare, bugetele unitatilor de invatamant preuniversitar de stat reprezinta documentul pe baza caruia se asigura finantarea cheltuielilor acestora in exercitiul financiar respectiv.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6" w:name="art6"/>
      <w:bookmarkEnd w:id="6"/>
      <w:r w:rsidRPr="00295CF6">
        <w:rPr>
          <w:noProof w:val="0"/>
          <w:sz w:val="20"/>
        </w:rPr>
        <w:t xml:space="preserve">   Art. 6. - Directiile de specialitate din cadrul Ministerului Educatiei, Cercetarii, Tineretului si Sportului, unitatile de invatamant, autoritatile administratiei publice locale, consiliile judetene si ale sectoarelor municipiului Bucuresti duc la indeplinire prezenta instructiune. </w:t>
      </w:r>
    </w:p>
    <w:p w:rsidR="009543C5" w:rsidRPr="00295CF6" w:rsidRDefault="009543C5" w:rsidP="009543C5">
      <w:pPr>
        <w:jc w:val="both"/>
        <w:rPr>
          <w:noProof w:val="0"/>
          <w:sz w:val="20"/>
        </w:rPr>
      </w:pPr>
    </w:p>
    <w:p w:rsidR="009543C5" w:rsidRPr="00295CF6" w:rsidRDefault="009543C5" w:rsidP="009543C5">
      <w:pPr>
        <w:jc w:val="both"/>
        <w:rPr>
          <w:noProof w:val="0"/>
          <w:sz w:val="20"/>
        </w:rPr>
      </w:pPr>
      <w:bookmarkStart w:id="7" w:name="art7"/>
      <w:bookmarkEnd w:id="7"/>
      <w:r w:rsidRPr="00295CF6">
        <w:rPr>
          <w:noProof w:val="0"/>
          <w:sz w:val="20"/>
        </w:rPr>
        <w:t xml:space="preserve">   Art. 7. - Prezenta instructiune se publica in Monitorul Oficial al Romaniei, Partea I. </w:t>
      </w:r>
    </w:p>
    <w:p w:rsidR="009543C5" w:rsidRPr="00295CF6" w:rsidRDefault="009543C5" w:rsidP="009543C5">
      <w:pPr>
        <w:jc w:val="both"/>
        <w:rPr>
          <w:noProof w:val="0"/>
          <w:sz w:val="20"/>
        </w:rPr>
      </w:pPr>
    </w:p>
    <w:p w:rsidR="009543C5" w:rsidRPr="00295CF6" w:rsidRDefault="009543C5" w:rsidP="009543C5">
      <w:pPr>
        <w:jc w:val="both"/>
        <w:rPr>
          <w:noProof w:val="0"/>
          <w:sz w:val="20"/>
        </w:rPr>
      </w:pPr>
      <w:r w:rsidRPr="00295CF6">
        <w:rPr>
          <w:noProof w:val="0"/>
          <w:sz w:val="20"/>
        </w:rPr>
        <w:t>   </w:t>
      </w:r>
      <w:r w:rsidRPr="00295CF6">
        <w:rPr>
          <w:noProof w:val="0"/>
          <w:sz w:val="20"/>
        </w:rPr>
        <w:br/>
        <w:t xml:space="preserve">Bucuresti, 22 martie 2011. </w:t>
      </w:r>
    </w:p>
    <w:p w:rsidR="009543C5" w:rsidRPr="00295CF6" w:rsidRDefault="009543C5" w:rsidP="009543C5">
      <w:pPr>
        <w:jc w:val="both"/>
        <w:rPr>
          <w:noProof w:val="0"/>
          <w:sz w:val="20"/>
        </w:rPr>
      </w:pPr>
      <w:r w:rsidRPr="00295CF6">
        <w:rPr>
          <w:noProof w:val="0"/>
          <w:sz w:val="20"/>
        </w:rPr>
        <w:t xml:space="preserve">Nr. 4. </w:t>
      </w:r>
    </w:p>
    <w:p w:rsidR="005D17CC" w:rsidRPr="00295CF6" w:rsidRDefault="005D17CC" w:rsidP="009543C5">
      <w:pPr>
        <w:jc w:val="both"/>
        <w:rPr>
          <w:sz w:val="20"/>
        </w:rPr>
      </w:pPr>
    </w:p>
    <w:sectPr w:rsidR="005D17CC" w:rsidRPr="00295CF6" w:rsidSect="009543C5">
      <w:pgSz w:w="12240" w:h="15840"/>
      <w:pgMar w:top="899" w:right="720" w:bottom="71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3C5"/>
    <w:rsid w:val="000D4F86"/>
    <w:rsid w:val="00295CF6"/>
    <w:rsid w:val="004A7C40"/>
    <w:rsid w:val="005D17CC"/>
    <w:rsid w:val="009543C5"/>
    <w:rsid w:val="00F00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7EEAC2-456F-472B-9717-ED6703F8F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lang w:val="ro-RO"/>
    </w:rPr>
  </w:style>
  <w:style w:type="paragraph" w:styleId="Heading1">
    <w:name w:val="heading 1"/>
    <w:basedOn w:val="Normal"/>
    <w:qFormat/>
    <w:rsid w:val="009543C5"/>
    <w:pPr>
      <w:spacing w:before="100" w:beforeAutospacing="1" w:after="100" w:afterAutospacing="1"/>
      <w:outlineLvl w:val="0"/>
    </w:pPr>
    <w:rPr>
      <w:b/>
      <w:bCs/>
      <w:noProof w:val="0"/>
      <w:kern w:val="36"/>
      <w:sz w:val="48"/>
      <w:szCs w:val="48"/>
      <w:lang w:val="en-US"/>
    </w:rPr>
  </w:style>
  <w:style w:type="paragraph" w:styleId="Heading2">
    <w:name w:val="heading 2"/>
    <w:basedOn w:val="Normal"/>
    <w:qFormat/>
    <w:rsid w:val="009543C5"/>
    <w:pPr>
      <w:spacing w:before="100" w:beforeAutospacing="1" w:after="100" w:afterAutospacing="1"/>
      <w:outlineLvl w:val="1"/>
    </w:pPr>
    <w:rPr>
      <w:b/>
      <w:bCs/>
      <w:noProof w:val="0"/>
      <w:sz w:val="36"/>
      <w:szCs w:val="3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eta">
    <w:name w:val="meta"/>
    <w:basedOn w:val="Normal"/>
    <w:rsid w:val="009543C5"/>
    <w:pPr>
      <w:spacing w:before="100" w:beforeAutospacing="1" w:after="100" w:afterAutospacing="1"/>
    </w:pPr>
    <w:rPr>
      <w:noProof w:val="0"/>
      <w:lang w:val="en-US"/>
    </w:rPr>
  </w:style>
  <w:style w:type="paragraph" w:customStyle="1" w:styleId="date">
    <w:name w:val="date"/>
    <w:basedOn w:val="Normal"/>
    <w:rsid w:val="009543C5"/>
    <w:pPr>
      <w:spacing w:before="100" w:beforeAutospacing="1" w:after="100" w:afterAutospacing="1"/>
    </w:pPr>
    <w:rPr>
      <w:noProof w:val="0"/>
      <w:lang w:val="en-US"/>
    </w:rPr>
  </w:style>
  <w:style w:type="character" w:styleId="Hyperlink">
    <w:name w:val="Hyperlink"/>
    <w:rsid w:val="009543C5"/>
    <w:rPr>
      <w:color w:val="0000FF"/>
      <w:u w:val="single"/>
    </w:rPr>
  </w:style>
  <w:style w:type="paragraph" w:styleId="NormalWeb">
    <w:name w:val="Normal (Web)"/>
    <w:basedOn w:val="Normal"/>
    <w:rsid w:val="009543C5"/>
    <w:pPr>
      <w:spacing w:before="100" w:beforeAutospacing="1" w:after="100" w:afterAutospacing="1"/>
    </w:pPr>
    <w:rPr>
      <w:noProof w:val="0"/>
      <w:lang w:val="en-US"/>
    </w:rPr>
  </w:style>
  <w:style w:type="character" w:styleId="Strong">
    <w:name w:val="Strong"/>
    <w:qFormat/>
    <w:rsid w:val="009543C5"/>
    <w:rPr>
      <w:b/>
      <w:bCs/>
    </w:rPr>
  </w:style>
  <w:style w:type="character" w:customStyle="1" w:styleId="stpreambul">
    <w:name w:val="st_preambul"/>
    <w:basedOn w:val="DefaultParagraphFont"/>
    <w:rsid w:val="009543C5"/>
  </w:style>
  <w:style w:type="character" w:customStyle="1" w:styleId="sttpreambul">
    <w:name w:val="st_tpreambul"/>
    <w:basedOn w:val="DefaultParagraphFont"/>
    <w:rsid w:val="009543C5"/>
  </w:style>
  <w:style w:type="character" w:customStyle="1" w:styleId="stpar">
    <w:name w:val="st_par"/>
    <w:basedOn w:val="DefaultParagraphFont"/>
    <w:rsid w:val="009543C5"/>
  </w:style>
  <w:style w:type="character" w:customStyle="1" w:styleId="sttpar">
    <w:name w:val="st_tpar"/>
    <w:basedOn w:val="DefaultParagraphFont"/>
    <w:rsid w:val="009543C5"/>
  </w:style>
  <w:style w:type="character" w:customStyle="1" w:styleId="start">
    <w:name w:val="st_art"/>
    <w:basedOn w:val="DefaultParagraphFont"/>
    <w:rsid w:val="009543C5"/>
  </w:style>
  <w:style w:type="character" w:customStyle="1" w:styleId="sttart">
    <w:name w:val="st_tart"/>
    <w:basedOn w:val="DefaultParagraphFont"/>
    <w:rsid w:val="009543C5"/>
  </w:style>
  <w:style w:type="character" w:customStyle="1" w:styleId="stalineat">
    <w:name w:val="st_alineat"/>
    <w:basedOn w:val="DefaultParagraphFont"/>
    <w:rsid w:val="009543C5"/>
  </w:style>
  <w:style w:type="character" w:customStyle="1" w:styleId="sttalineat">
    <w:name w:val="st_talineat"/>
    <w:basedOn w:val="DefaultParagraphFont"/>
    <w:rsid w:val="00954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598717">
      <w:bodyDiv w:val="1"/>
      <w:marLeft w:val="0"/>
      <w:marRight w:val="0"/>
      <w:marTop w:val="0"/>
      <w:marBottom w:val="0"/>
      <w:divBdr>
        <w:top w:val="none" w:sz="0" w:space="0" w:color="auto"/>
        <w:left w:val="none" w:sz="0" w:space="0" w:color="auto"/>
        <w:bottom w:val="none" w:sz="0" w:space="0" w:color="auto"/>
        <w:right w:val="none" w:sz="0" w:space="0" w:color="auto"/>
      </w:divBdr>
      <w:divsChild>
        <w:div w:id="367418816">
          <w:marLeft w:val="0"/>
          <w:marRight w:val="0"/>
          <w:marTop w:val="0"/>
          <w:marBottom w:val="0"/>
          <w:divBdr>
            <w:top w:val="none" w:sz="0" w:space="0" w:color="auto"/>
            <w:left w:val="none" w:sz="0" w:space="0" w:color="auto"/>
            <w:bottom w:val="none" w:sz="0" w:space="0" w:color="auto"/>
            <w:right w:val="none" w:sz="0" w:space="0" w:color="auto"/>
          </w:divBdr>
          <w:divsChild>
            <w:div w:id="1743983384">
              <w:marLeft w:val="0"/>
              <w:marRight w:val="0"/>
              <w:marTop w:val="0"/>
              <w:marBottom w:val="0"/>
              <w:divBdr>
                <w:top w:val="none" w:sz="0" w:space="0" w:color="auto"/>
                <w:left w:val="none" w:sz="0" w:space="0" w:color="auto"/>
                <w:bottom w:val="none" w:sz="0" w:space="0" w:color="auto"/>
                <w:right w:val="none" w:sz="0" w:space="0" w:color="auto"/>
              </w:divBdr>
              <w:divsChild>
                <w:div w:id="238171713">
                  <w:marLeft w:val="0"/>
                  <w:marRight w:val="0"/>
                  <w:marTop w:val="0"/>
                  <w:marBottom w:val="0"/>
                  <w:divBdr>
                    <w:top w:val="none" w:sz="0" w:space="0" w:color="auto"/>
                    <w:left w:val="none" w:sz="0" w:space="0" w:color="auto"/>
                    <w:bottom w:val="none" w:sz="0" w:space="0" w:color="auto"/>
                    <w:right w:val="none" w:sz="0" w:space="0" w:color="auto"/>
                  </w:divBdr>
                  <w:divsChild>
                    <w:div w:id="512845988">
                      <w:marLeft w:val="0"/>
                      <w:marRight w:val="0"/>
                      <w:marTop w:val="0"/>
                      <w:marBottom w:val="0"/>
                      <w:divBdr>
                        <w:top w:val="none" w:sz="0" w:space="0" w:color="auto"/>
                        <w:left w:val="none" w:sz="0" w:space="0" w:color="auto"/>
                        <w:bottom w:val="none" w:sz="0" w:space="0" w:color="auto"/>
                        <w:right w:val="none" w:sz="0" w:space="0" w:color="auto"/>
                      </w:divBdr>
                      <w:divsChild>
                        <w:div w:id="1159536095">
                          <w:marLeft w:val="0"/>
                          <w:marRight w:val="0"/>
                          <w:marTop w:val="0"/>
                          <w:marBottom w:val="0"/>
                          <w:divBdr>
                            <w:top w:val="none" w:sz="0" w:space="0" w:color="auto"/>
                            <w:left w:val="none" w:sz="0" w:space="0" w:color="auto"/>
                            <w:bottom w:val="none" w:sz="0" w:space="0" w:color="auto"/>
                            <w:right w:val="none" w:sz="0" w:space="0" w:color="auto"/>
                          </w:divBdr>
                        </w:div>
                        <w:div w:id="1991326775">
                          <w:marLeft w:val="0"/>
                          <w:marRight w:val="0"/>
                          <w:marTop w:val="0"/>
                          <w:marBottom w:val="0"/>
                          <w:divBdr>
                            <w:top w:val="none" w:sz="0" w:space="0" w:color="auto"/>
                            <w:left w:val="none" w:sz="0" w:space="0" w:color="auto"/>
                            <w:bottom w:val="none" w:sz="0" w:space="0" w:color="auto"/>
                            <w:right w:val="none" w:sz="0" w:space="0" w:color="auto"/>
                          </w:divBdr>
                          <w:divsChild>
                            <w:div w:id="411270592">
                              <w:marLeft w:val="0"/>
                              <w:marRight w:val="0"/>
                              <w:marTop w:val="0"/>
                              <w:marBottom w:val="0"/>
                              <w:divBdr>
                                <w:top w:val="none" w:sz="0" w:space="0" w:color="auto"/>
                                <w:left w:val="none" w:sz="0" w:space="0" w:color="auto"/>
                                <w:bottom w:val="none" w:sz="0" w:space="0" w:color="auto"/>
                                <w:right w:val="none" w:sz="0" w:space="0" w:color="auto"/>
                              </w:divBdr>
                              <w:divsChild>
                                <w:div w:id="970014338">
                                  <w:marLeft w:val="0"/>
                                  <w:marRight w:val="0"/>
                                  <w:marTop w:val="0"/>
                                  <w:marBottom w:val="0"/>
                                  <w:divBdr>
                                    <w:top w:val="none" w:sz="0" w:space="0" w:color="auto"/>
                                    <w:left w:val="none" w:sz="0" w:space="0" w:color="auto"/>
                                    <w:bottom w:val="none" w:sz="0" w:space="0" w:color="auto"/>
                                    <w:right w:val="none" w:sz="0" w:space="0" w:color="auto"/>
                                  </w:divBdr>
                                </w:div>
                                <w:div w:id="1833443315">
                                  <w:marLeft w:val="0"/>
                                  <w:marRight w:val="0"/>
                                  <w:marTop w:val="0"/>
                                  <w:marBottom w:val="0"/>
                                  <w:divBdr>
                                    <w:top w:val="none" w:sz="0" w:space="0" w:color="auto"/>
                                    <w:left w:val="none" w:sz="0" w:space="0" w:color="auto"/>
                                    <w:bottom w:val="none" w:sz="0" w:space="0" w:color="auto"/>
                                    <w:right w:val="none" w:sz="0" w:space="0" w:color="auto"/>
                                  </w:divBdr>
                                </w:div>
                              </w:divsChild>
                            </w:div>
                            <w:div w:id="721371973">
                              <w:marLeft w:val="0"/>
                              <w:marRight w:val="0"/>
                              <w:marTop w:val="0"/>
                              <w:marBottom w:val="0"/>
                              <w:divBdr>
                                <w:top w:val="none" w:sz="0" w:space="0" w:color="auto"/>
                                <w:left w:val="none" w:sz="0" w:space="0" w:color="auto"/>
                                <w:bottom w:val="none" w:sz="0" w:space="0" w:color="auto"/>
                                <w:right w:val="none" w:sz="0" w:space="0" w:color="auto"/>
                              </w:divBdr>
                              <w:divsChild>
                                <w:div w:id="396321076">
                                  <w:marLeft w:val="0"/>
                                  <w:marRight w:val="0"/>
                                  <w:marTop w:val="0"/>
                                  <w:marBottom w:val="0"/>
                                  <w:divBdr>
                                    <w:top w:val="none" w:sz="0" w:space="0" w:color="auto"/>
                                    <w:left w:val="none" w:sz="0" w:space="0" w:color="auto"/>
                                    <w:bottom w:val="none" w:sz="0" w:space="0" w:color="auto"/>
                                    <w:right w:val="none" w:sz="0" w:space="0" w:color="auto"/>
                                  </w:divBdr>
                                </w:div>
                              </w:divsChild>
                            </w:div>
                            <w:div w:id="730154476">
                              <w:marLeft w:val="0"/>
                              <w:marRight w:val="0"/>
                              <w:marTop w:val="0"/>
                              <w:marBottom w:val="0"/>
                              <w:divBdr>
                                <w:top w:val="none" w:sz="0" w:space="0" w:color="auto"/>
                                <w:left w:val="none" w:sz="0" w:space="0" w:color="auto"/>
                                <w:bottom w:val="none" w:sz="0" w:space="0" w:color="auto"/>
                                <w:right w:val="none" w:sz="0" w:space="0" w:color="auto"/>
                              </w:divBdr>
                              <w:divsChild>
                                <w:div w:id="298415453">
                                  <w:marLeft w:val="0"/>
                                  <w:marRight w:val="0"/>
                                  <w:marTop w:val="0"/>
                                  <w:marBottom w:val="0"/>
                                  <w:divBdr>
                                    <w:top w:val="none" w:sz="0" w:space="0" w:color="auto"/>
                                    <w:left w:val="none" w:sz="0" w:space="0" w:color="auto"/>
                                    <w:bottom w:val="none" w:sz="0" w:space="0" w:color="auto"/>
                                    <w:right w:val="none" w:sz="0" w:space="0" w:color="auto"/>
                                  </w:divBdr>
                                </w:div>
                              </w:divsChild>
                            </w:div>
                            <w:div w:id="1084035252">
                              <w:marLeft w:val="0"/>
                              <w:marRight w:val="0"/>
                              <w:marTop w:val="0"/>
                              <w:marBottom w:val="0"/>
                              <w:divBdr>
                                <w:top w:val="none" w:sz="0" w:space="0" w:color="auto"/>
                                <w:left w:val="none" w:sz="0" w:space="0" w:color="auto"/>
                                <w:bottom w:val="none" w:sz="0" w:space="0" w:color="auto"/>
                                <w:right w:val="none" w:sz="0" w:space="0" w:color="auto"/>
                              </w:divBdr>
                            </w:div>
                            <w:div w:id="1110466058">
                              <w:marLeft w:val="0"/>
                              <w:marRight w:val="0"/>
                              <w:marTop w:val="0"/>
                              <w:marBottom w:val="0"/>
                              <w:divBdr>
                                <w:top w:val="none" w:sz="0" w:space="0" w:color="auto"/>
                                <w:left w:val="none" w:sz="0" w:space="0" w:color="auto"/>
                                <w:bottom w:val="none" w:sz="0" w:space="0" w:color="auto"/>
                                <w:right w:val="none" w:sz="0" w:space="0" w:color="auto"/>
                              </w:divBdr>
                              <w:divsChild>
                                <w:div w:id="1199971122">
                                  <w:marLeft w:val="0"/>
                                  <w:marRight w:val="0"/>
                                  <w:marTop w:val="0"/>
                                  <w:marBottom w:val="0"/>
                                  <w:divBdr>
                                    <w:top w:val="none" w:sz="0" w:space="0" w:color="auto"/>
                                    <w:left w:val="none" w:sz="0" w:space="0" w:color="auto"/>
                                    <w:bottom w:val="none" w:sz="0" w:space="0" w:color="auto"/>
                                    <w:right w:val="none" w:sz="0" w:space="0" w:color="auto"/>
                                  </w:divBdr>
                                </w:div>
                                <w:div w:id="1590892010">
                                  <w:marLeft w:val="0"/>
                                  <w:marRight w:val="0"/>
                                  <w:marTop w:val="0"/>
                                  <w:marBottom w:val="0"/>
                                  <w:divBdr>
                                    <w:top w:val="none" w:sz="0" w:space="0" w:color="auto"/>
                                    <w:left w:val="none" w:sz="0" w:space="0" w:color="auto"/>
                                    <w:bottom w:val="none" w:sz="0" w:space="0" w:color="auto"/>
                                    <w:right w:val="none" w:sz="0" w:space="0" w:color="auto"/>
                                  </w:divBdr>
                                </w:div>
                              </w:divsChild>
                            </w:div>
                            <w:div w:id="1192963362">
                              <w:marLeft w:val="0"/>
                              <w:marRight w:val="0"/>
                              <w:marTop w:val="0"/>
                              <w:marBottom w:val="0"/>
                              <w:divBdr>
                                <w:top w:val="none" w:sz="0" w:space="0" w:color="auto"/>
                                <w:left w:val="none" w:sz="0" w:space="0" w:color="auto"/>
                                <w:bottom w:val="none" w:sz="0" w:space="0" w:color="auto"/>
                                <w:right w:val="none" w:sz="0" w:space="0" w:color="auto"/>
                              </w:divBdr>
                              <w:divsChild>
                                <w:div w:id="762846639">
                                  <w:marLeft w:val="0"/>
                                  <w:marRight w:val="0"/>
                                  <w:marTop w:val="0"/>
                                  <w:marBottom w:val="0"/>
                                  <w:divBdr>
                                    <w:top w:val="none" w:sz="0" w:space="0" w:color="auto"/>
                                    <w:left w:val="none" w:sz="0" w:space="0" w:color="auto"/>
                                    <w:bottom w:val="none" w:sz="0" w:space="0" w:color="auto"/>
                                    <w:right w:val="none" w:sz="0" w:space="0" w:color="auto"/>
                                  </w:divBdr>
                                </w:div>
                              </w:divsChild>
                            </w:div>
                            <w:div w:id="1317952195">
                              <w:marLeft w:val="0"/>
                              <w:marRight w:val="0"/>
                              <w:marTop w:val="0"/>
                              <w:marBottom w:val="0"/>
                              <w:divBdr>
                                <w:top w:val="none" w:sz="0" w:space="0" w:color="auto"/>
                                <w:left w:val="none" w:sz="0" w:space="0" w:color="auto"/>
                                <w:bottom w:val="none" w:sz="0" w:space="0" w:color="auto"/>
                                <w:right w:val="none" w:sz="0" w:space="0" w:color="auto"/>
                              </w:divBdr>
                              <w:divsChild>
                                <w:div w:id="793911039">
                                  <w:marLeft w:val="0"/>
                                  <w:marRight w:val="0"/>
                                  <w:marTop w:val="0"/>
                                  <w:marBottom w:val="0"/>
                                  <w:divBdr>
                                    <w:top w:val="none" w:sz="0" w:space="0" w:color="auto"/>
                                    <w:left w:val="none" w:sz="0" w:space="0" w:color="auto"/>
                                    <w:bottom w:val="none" w:sz="0" w:space="0" w:color="auto"/>
                                    <w:right w:val="none" w:sz="0" w:space="0" w:color="auto"/>
                                  </w:divBdr>
                                </w:div>
                                <w:div w:id="799497935">
                                  <w:marLeft w:val="0"/>
                                  <w:marRight w:val="0"/>
                                  <w:marTop w:val="0"/>
                                  <w:marBottom w:val="0"/>
                                  <w:divBdr>
                                    <w:top w:val="none" w:sz="0" w:space="0" w:color="auto"/>
                                    <w:left w:val="none" w:sz="0" w:space="0" w:color="auto"/>
                                    <w:bottom w:val="none" w:sz="0" w:space="0" w:color="auto"/>
                                    <w:right w:val="none" w:sz="0" w:space="0" w:color="auto"/>
                                  </w:divBdr>
                                </w:div>
                              </w:divsChild>
                            </w:div>
                            <w:div w:id="1441684377">
                              <w:marLeft w:val="0"/>
                              <w:marRight w:val="0"/>
                              <w:marTop w:val="0"/>
                              <w:marBottom w:val="0"/>
                              <w:divBdr>
                                <w:top w:val="none" w:sz="0" w:space="0" w:color="auto"/>
                                <w:left w:val="none" w:sz="0" w:space="0" w:color="auto"/>
                                <w:bottom w:val="none" w:sz="0" w:space="0" w:color="auto"/>
                                <w:right w:val="none" w:sz="0" w:space="0" w:color="auto"/>
                              </w:divBdr>
                              <w:divsChild>
                                <w:div w:id="356780575">
                                  <w:marLeft w:val="0"/>
                                  <w:marRight w:val="0"/>
                                  <w:marTop w:val="0"/>
                                  <w:marBottom w:val="0"/>
                                  <w:divBdr>
                                    <w:top w:val="none" w:sz="0" w:space="0" w:color="auto"/>
                                    <w:left w:val="none" w:sz="0" w:space="0" w:color="auto"/>
                                    <w:bottom w:val="none" w:sz="0" w:space="0" w:color="auto"/>
                                    <w:right w:val="none" w:sz="0" w:space="0" w:color="auto"/>
                                  </w:divBdr>
                                </w:div>
                                <w:div w:id="1147359780">
                                  <w:marLeft w:val="0"/>
                                  <w:marRight w:val="0"/>
                                  <w:marTop w:val="0"/>
                                  <w:marBottom w:val="0"/>
                                  <w:divBdr>
                                    <w:top w:val="none" w:sz="0" w:space="0" w:color="auto"/>
                                    <w:left w:val="none" w:sz="0" w:space="0" w:color="auto"/>
                                    <w:bottom w:val="none" w:sz="0" w:space="0" w:color="auto"/>
                                    <w:right w:val="none" w:sz="0" w:space="0" w:color="auto"/>
                                  </w:divBdr>
                                </w:div>
                              </w:divsChild>
                            </w:div>
                            <w:div w:id="1955556844">
                              <w:marLeft w:val="0"/>
                              <w:marRight w:val="0"/>
                              <w:marTop w:val="0"/>
                              <w:marBottom w:val="0"/>
                              <w:divBdr>
                                <w:top w:val="none" w:sz="0" w:space="0" w:color="auto"/>
                                <w:left w:val="none" w:sz="0" w:space="0" w:color="auto"/>
                                <w:bottom w:val="none" w:sz="0" w:space="0" w:color="auto"/>
                                <w:right w:val="none" w:sz="0" w:space="0" w:color="auto"/>
                              </w:divBdr>
                              <w:divsChild>
                                <w:div w:id="1256133286">
                                  <w:marLeft w:val="0"/>
                                  <w:marRight w:val="0"/>
                                  <w:marTop w:val="0"/>
                                  <w:marBottom w:val="0"/>
                                  <w:divBdr>
                                    <w:top w:val="none" w:sz="0" w:space="0" w:color="auto"/>
                                    <w:left w:val="none" w:sz="0" w:space="0" w:color="auto"/>
                                    <w:bottom w:val="none" w:sz="0" w:space="0" w:color="auto"/>
                                    <w:right w:val="none" w:sz="0" w:space="0" w:color="auto"/>
                                  </w:divBdr>
                                </w:div>
                              </w:divsChild>
                            </w:div>
                            <w:div w:id="1997221447">
                              <w:marLeft w:val="0"/>
                              <w:marRight w:val="0"/>
                              <w:marTop w:val="0"/>
                              <w:marBottom w:val="0"/>
                              <w:divBdr>
                                <w:top w:val="none" w:sz="0" w:space="0" w:color="auto"/>
                                <w:left w:val="none" w:sz="0" w:space="0" w:color="auto"/>
                                <w:bottom w:val="none" w:sz="0" w:space="0" w:color="auto"/>
                                <w:right w:val="none" w:sz="0" w:space="0" w:color="auto"/>
                              </w:divBdr>
                              <w:divsChild>
                                <w:div w:id="54012448">
                                  <w:marLeft w:val="0"/>
                                  <w:marRight w:val="0"/>
                                  <w:marTop w:val="0"/>
                                  <w:marBottom w:val="0"/>
                                  <w:divBdr>
                                    <w:top w:val="none" w:sz="0" w:space="0" w:color="auto"/>
                                    <w:left w:val="none" w:sz="0" w:space="0" w:color="auto"/>
                                    <w:bottom w:val="none" w:sz="0" w:space="0" w:color="auto"/>
                                    <w:right w:val="none" w:sz="0" w:space="0" w:color="auto"/>
                                  </w:divBdr>
                                </w:div>
                                <w:div w:id="411895455">
                                  <w:marLeft w:val="0"/>
                                  <w:marRight w:val="0"/>
                                  <w:marTop w:val="0"/>
                                  <w:marBottom w:val="0"/>
                                  <w:divBdr>
                                    <w:top w:val="none" w:sz="0" w:space="0" w:color="auto"/>
                                    <w:left w:val="none" w:sz="0" w:space="0" w:color="auto"/>
                                    <w:bottom w:val="none" w:sz="0" w:space="0" w:color="auto"/>
                                    <w:right w:val="none" w:sz="0" w:space="0" w:color="auto"/>
                                  </w:divBdr>
                                </w:div>
                                <w:div w:id="567569695">
                                  <w:marLeft w:val="0"/>
                                  <w:marRight w:val="0"/>
                                  <w:marTop w:val="0"/>
                                  <w:marBottom w:val="0"/>
                                  <w:divBdr>
                                    <w:top w:val="none" w:sz="0" w:space="0" w:color="auto"/>
                                    <w:left w:val="none" w:sz="0" w:space="0" w:color="auto"/>
                                    <w:bottom w:val="none" w:sz="0" w:space="0" w:color="auto"/>
                                    <w:right w:val="none" w:sz="0" w:space="0" w:color="auto"/>
                                  </w:divBdr>
                                </w:div>
                              </w:divsChild>
                            </w:div>
                            <w:div w:id="1997877747">
                              <w:marLeft w:val="0"/>
                              <w:marRight w:val="0"/>
                              <w:marTop w:val="0"/>
                              <w:marBottom w:val="0"/>
                              <w:divBdr>
                                <w:top w:val="none" w:sz="0" w:space="0" w:color="auto"/>
                                <w:left w:val="none" w:sz="0" w:space="0" w:color="auto"/>
                                <w:bottom w:val="none" w:sz="0" w:space="0" w:color="auto"/>
                                <w:right w:val="none" w:sz="0" w:space="0" w:color="auto"/>
                              </w:divBdr>
                              <w:divsChild>
                                <w:div w:id="446701209">
                                  <w:marLeft w:val="0"/>
                                  <w:marRight w:val="0"/>
                                  <w:marTop w:val="0"/>
                                  <w:marBottom w:val="0"/>
                                  <w:divBdr>
                                    <w:top w:val="none" w:sz="0" w:space="0" w:color="auto"/>
                                    <w:left w:val="none" w:sz="0" w:space="0" w:color="auto"/>
                                    <w:bottom w:val="none" w:sz="0" w:space="0" w:color="auto"/>
                                    <w:right w:val="none" w:sz="0" w:space="0" w:color="auto"/>
                                  </w:divBdr>
                                </w:div>
                                <w:div w:id="1439252135">
                                  <w:marLeft w:val="0"/>
                                  <w:marRight w:val="0"/>
                                  <w:marTop w:val="0"/>
                                  <w:marBottom w:val="0"/>
                                  <w:divBdr>
                                    <w:top w:val="none" w:sz="0" w:space="0" w:color="auto"/>
                                    <w:left w:val="none" w:sz="0" w:space="0" w:color="auto"/>
                                    <w:bottom w:val="none" w:sz="0" w:space="0" w:color="auto"/>
                                    <w:right w:val="none" w:sz="0" w:space="0" w:color="auto"/>
                                  </w:divBdr>
                                </w:div>
                              </w:divsChild>
                            </w:div>
                            <w:div w:id="2082437839">
                              <w:marLeft w:val="0"/>
                              <w:marRight w:val="0"/>
                              <w:marTop w:val="0"/>
                              <w:marBottom w:val="0"/>
                              <w:divBdr>
                                <w:top w:val="none" w:sz="0" w:space="0" w:color="auto"/>
                                <w:left w:val="none" w:sz="0" w:space="0" w:color="auto"/>
                                <w:bottom w:val="none" w:sz="0" w:space="0" w:color="auto"/>
                                <w:right w:val="none" w:sz="0" w:space="0" w:color="auto"/>
                              </w:divBdr>
                              <w:divsChild>
                                <w:div w:id="1448508497">
                                  <w:marLeft w:val="0"/>
                                  <w:marRight w:val="0"/>
                                  <w:marTop w:val="0"/>
                                  <w:marBottom w:val="0"/>
                                  <w:divBdr>
                                    <w:top w:val="none" w:sz="0" w:space="0" w:color="auto"/>
                                    <w:left w:val="none" w:sz="0" w:space="0" w:color="auto"/>
                                    <w:bottom w:val="none" w:sz="0" w:space="0" w:color="auto"/>
                                    <w:right w:val="none" w:sz="0" w:space="0" w:color="auto"/>
                                  </w:divBdr>
                                </w:div>
                                <w:div w:id="162866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lnk('36888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gestart.ro/Legea-1-2011-a-educatiei-nationale-(MzY3MTA3).htm" TargetMode="External"/><Relationship Id="rId5" Type="http://schemas.openxmlformats.org/officeDocument/2006/relationships/hyperlink" Target="http://www.legestart.ro/Hotararea-81-2010-organizarea-functionarea-Ministerului-Educatiei-Cercetarii-Tineretului-Sportului-(MzQ2NTUz).htm" TargetMode="External"/><Relationship Id="rId4" Type="http://schemas.openxmlformats.org/officeDocument/2006/relationships/hyperlink" Target="http://www.legestart.ro/Monitorul-Oficial-219-din-30.03.2011-(M.-Of.-219-2011-20041).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Instructiuni 4 din 22 martie 2011 (Instructiuni 4/2011)</vt:lpstr>
    </vt:vector>
  </TitlesOfParts>
  <Company/>
  <LinksUpToDate>false</LinksUpToDate>
  <CharactersWithSpaces>3245</CharactersWithSpaces>
  <SharedDoc>false</SharedDoc>
  <HLinks>
    <vt:vector size="24" baseType="variant">
      <vt:variant>
        <vt:i4>4718597</vt:i4>
      </vt:variant>
      <vt:variant>
        <vt:i4>9</vt:i4>
      </vt:variant>
      <vt:variant>
        <vt:i4>0</vt:i4>
      </vt:variant>
      <vt:variant>
        <vt:i4>5</vt:i4>
      </vt:variant>
      <vt:variant>
        <vt:lpwstr>javascript:lnk('368881');</vt:lpwstr>
      </vt:variant>
      <vt:variant>
        <vt:lpwstr/>
      </vt:variant>
      <vt:variant>
        <vt:i4>458762</vt:i4>
      </vt:variant>
      <vt:variant>
        <vt:i4>6</vt:i4>
      </vt:variant>
      <vt:variant>
        <vt:i4>0</vt:i4>
      </vt:variant>
      <vt:variant>
        <vt:i4>5</vt:i4>
      </vt:variant>
      <vt:variant>
        <vt:lpwstr>http://www.legestart.ro/Legea-1-2011-a-educatiei-nationale-(MzY3MTA3).htm</vt:lpwstr>
      </vt:variant>
      <vt:variant>
        <vt:lpwstr/>
      </vt:variant>
      <vt:variant>
        <vt:i4>5767236</vt:i4>
      </vt:variant>
      <vt:variant>
        <vt:i4>3</vt:i4>
      </vt:variant>
      <vt:variant>
        <vt:i4>0</vt:i4>
      </vt:variant>
      <vt:variant>
        <vt:i4>5</vt:i4>
      </vt:variant>
      <vt:variant>
        <vt:lpwstr>http://www.legestart.ro/Hotararea-81-2010-organizarea-functionarea-Ministerului-Educatiei-Cercetarii-Tineretului-Sportului-(MzQ2NTUz).htm</vt:lpwstr>
      </vt:variant>
      <vt:variant>
        <vt:lpwstr/>
      </vt:variant>
      <vt:variant>
        <vt:i4>6160387</vt:i4>
      </vt:variant>
      <vt:variant>
        <vt:i4>0</vt:i4>
      </vt:variant>
      <vt:variant>
        <vt:i4>0</vt:i4>
      </vt:variant>
      <vt:variant>
        <vt:i4>5</vt:i4>
      </vt:variant>
      <vt:variant>
        <vt:lpwstr>http://www.legestart.ro/Monitorul-Oficial-219-din-30.03.2011-(M.-Of.-219-2011-20041).htm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Instructiuni 4 din 22 martie 2011 (Instructiuni 4/2011)</dc:title>
  <dc:subject/>
  <dc:creator>Dual Core</dc:creator>
  <cp:keywords/>
  <dc:description/>
  <cp:lastModifiedBy>-</cp:lastModifiedBy>
  <cp:revision>2</cp:revision>
  <dcterms:created xsi:type="dcterms:W3CDTF">2023-04-24T15:03:00Z</dcterms:created>
  <dcterms:modified xsi:type="dcterms:W3CDTF">2023-04-24T15:03:00Z</dcterms:modified>
</cp:coreProperties>
</file>