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ORDIN   Nr. 5549 din  6 octombrie 2011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pentru aprobarea Metodologiei privind organizarea şi desfăşurarea concursului de selecţie a cadrelor didactice pentru constituirea corpului naţional de experţi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Text în vigoare începând cu data de 6 august 2012</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REALIZATOR: COMPANIA DE INFORMATICĂ NEAMŢ</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Text actualizat prin produsul informatic legislativ LEX EXPERT în baza actelor normative modificatoare, publicate în Monitorul Oficial al României, Partea I, până la 6 august 2012.</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i/>
          <w:iCs/>
          <w:sz w:val="24"/>
          <w:szCs w:val="28"/>
          <w:lang w:eastAsia="en-US"/>
        </w:rPr>
        <w:t xml:space="preserve">    Act de bază</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b/>
          <w:bCs/>
          <w:color w:val="008000"/>
          <w:sz w:val="24"/>
          <w:szCs w:val="28"/>
          <w:u w:val="single"/>
          <w:lang w:eastAsia="en-US"/>
        </w:rPr>
        <w:t>#B</w:t>
      </w: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i/>
          <w:iCs/>
          <w:sz w:val="24"/>
          <w:szCs w:val="28"/>
          <w:lang w:eastAsia="en-US"/>
        </w:rPr>
        <w:t>Ordinul ministrului educaţiei, cercetării, tineretului şi sportului nr. 5549/2011</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i/>
          <w:iCs/>
          <w:sz w:val="24"/>
          <w:szCs w:val="28"/>
          <w:lang w:eastAsia="en-US"/>
        </w:rPr>
        <w:t xml:space="preserve">    Acte modificatoare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b/>
          <w:bCs/>
          <w:color w:val="008000"/>
          <w:sz w:val="24"/>
          <w:szCs w:val="28"/>
          <w:u w:val="single"/>
          <w:lang w:eastAsia="en-US"/>
        </w:rPr>
        <w:t>#M1</w:t>
      </w: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i/>
          <w:iCs/>
          <w:sz w:val="24"/>
          <w:szCs w:val="28"/>
          <w:lang w:eastAsia="en-US"/>
        </w:rPr>
        <w:t>Ordinul ministrului educaţiei, cercetării, tineretului şi sportului nr. 4838/2012</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i/>
          <w:iCs/>
          <w:sz w:val="24"/>
          <w:szCs w:val="28"/>
          <w:lang w:eastAsia="en-US"/>
        </w:rPr>
        <w:t xml:space="preserve">    Modificările şi completările efectuate prin actul modificator sunt scrise cu font italic. În faţa fiecărei modificări sau completări este indicat actul normativ care a efectuat modificarea sau completarea respectivă, în forma </w:t>
      </w:r>
      <w:r w:rsidRPr="00703D34">
        <w:rPr>
          <w:rFonts w:ascii="Times New Roman" w:eastAsiaTheme="minorHAnsi" w:hAnsi="Times New Roman"/>
          <w:b/>
          <w:bCs/>
          <w:i/>
          <w:iCs/>
          <w:color w:val="008000"/>
          <w:sz w:val="24"/>
          <w:szCs w:val="28"/>
          <w:u w:val="single"/>
          <w:lang w:eastAsia="en-US"/>
        </w:rPr>
        <w:t>#M1</w:t>
      </w:r>
      <w:r w:rsidRPr="00703D34">
        <w:rPr>
          <w:rFonts w:ascii="Times New Roman" w:eastAsiaTheme="minorHAnsi" w:hAnsi="Times New Roman"/>
          <w:i/>
          <w:iCs/>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#B</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În baza prevederilor </w:t>
      </w:r>
      <w:r w:rsidRPr="00703D34">
        <w:rPr>
          <w:rFonts w:ascii="Times New Roman" w:eastAsiaTheme="minorHAnsi" w:hAnsi="Times New Roman"/>
          <w:color w:val="008000"/>
          <w:sz w:val="24"/>
          <w:szCs w:val="28"/>
          <w:u w:val="single"/>
          <w:lang w:eastAsia="en-US"/>
        </w:rPr>
        <w:t>art. 246</w:t>
      </w:r>
      <w:r w:rsidRPr="00703D34">
        <w:rPr>
          <w:rFonts w:ascii="Times New Roman" w:eastAsiaTheme="minorHAnsi" w:hAnsi="Times New Roman"/>
          <w:sz w:val="24"/>
          <w:szCs w:val="28"/>
          <w:lang w:eastAsia="en-US"/>
        </w:rPr>
        <w:t xml:space="preserve"> alin. (2) din Legea educaţiei naţionale nr. 1/2011,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în temeiul </w:t>
      </w:r>
      <w:r w:rsidRPr="00703D34">
        <w:rPr>
          <w:rFonts w:ascii="Times New Roman" w:eastAsiaTheme="minorHAnsi" w:hAnsi="Times New Roman"/>
          <w:color w:val="008000"/>
          <w:sz w:val="24"/>
          <w:szCs w:val="28"/>
          <w:u w:val="single"/>
          <w:lang w:eastAsia="en-US"/>
        </w:rPr>
        <w:t>Hotărârii Guvernului nr. 536/2011</w:t>
      </w:r>
      <w:r w:rsidRPr="00703D34">
        <w:rPr>
          <w:rFonts w:ascii="Times New Roman" w:eastAsiaTheme="minorHAnsi" w:hAnsi="Times New Roman"/>
          <w:sz w:val="24"/>
          <w:szCs w:val="28"/>
          <w:lang w:eastAsia="en-US"/>
        </w:rPr>
        <w:t xml:space="preserve"> privind organizarea şi funcţionarea Ministerului Educaţiei, Cercetării, Tineretului şi Sportului,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ministrul educaţiei, cercetării, tineretului şi sportului emite prezentul ordin.</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Se aprobă Metodologia privind organizarea şi desfăşurarea concursului de selecţie a cadrelor didactice pentru constituirea corpului naţional de experţi în management educaţional, prevăzută în </w:t>
      </w:r>
      <w:r w:rsidRPr="00703D34">
        <w:rPr>
          <w:rFonts w:ascii="Times New Roman" w:eastAsiaTheme="minorHAnsi" w:hAnsi="Times New Roman"/>
          <w:color w:val="008000"/>
          <w:sz w:val="24"/>
          <w:szCs w:val="28"/>
          <w:u w:val="single"/>
          <w:lang w:eastAsia="en-US"/>
        </w:rPr>
        <w:t>anexa</w:t>
      </w:r>
      <w:r w:rsidRPr="00703D34">
        <w:rPr>
          <w:rFonts w:ascii="Times New Roman" w:eastAsiaTheme="minorHAnsi" w:hAnsi="Times New Roman"/>
          <w:sz w:val="24"/>
          <w:szCs w:val="28"/>
          <w:lang w:eastAsia="en-US"/>
        </w:rPr>
        <w:t xml:space="preserve"> care face parte integrantă din prezentul ordin.</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Direcţia generală management, resurse umane şi reţea şcolară din Ministerul Educaţiei, Cercetării, Tineretului şi Sportului şi inspectoratele şcolare duc la îndeplinire prevederile prezentului ordin.</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Prezentul ordin se publică în Monitorul Oficial al României, Partea 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FF0000"/>
          <w:sz w:val="24"/>
          <w:szCs w:val="28"/>
          <w:u w:val="single"/>
          <w:lang w:eastAsia="en-US"/>
        </w:rPr>
        <w:t>ANEXA 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privind organizarea şi desfăşurarea concursului de selecţie a cadrelor didactice pentru constituirea corpului naţional de experţi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Dispoziţii generale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Calitatea de membru al corpului naţional de experţi în management educaţional se dobândeşte prin înscrierea în Registrul naţional al experţilor în management educaţional, în urma promovării concursului de selecţie organizat în conformitate cu prevederile prezentei metodologii.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lastRenderedPageBreak/>
        <w:t xml:space="preserve">    </w:t>
      </w:r>
      <w:r w:rsidRPr="00703D34">
        <w:rPr>
          <w:rFonts w:ascii="Times New Roman" w:eastAsiaTheme="minorHAnsi" w:hAnsi="Times New Roman"/>
          <w:color w:val="FF0000"/>
          <w:sz w:val="24"/>
          <w:szCs w:val="28"/>
          <w:u w:val="single"/>
          <w:lang w:eastAsia="en-US"/>
        </w:rPr>
        <w:t>ART. 2</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La concursul de selecţie pentru dobândirea calităţii de membru al corpului naţional de experţi în management educaţional poate participa orice cadru didactic care îndeplineşte cumulativ următoarele condiţii: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face dovada acumulării a 60 de credite transferabile în cadrul unor programe acreditate de formare în domeniul managementului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#M1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i/>
          <w:iCs/>
          <w:sz w:val="24"/>
          <w:szCs w:val="28"/>
          <w:lang w:eastAsia="en-US"/>
        </w:rPr>
        <w:t xml:space="preserve">    b) este titular în învăţământ şi are cel puţin gradul didactic II sau titlul ştiinţific de doctor;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#B</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a obţinut calificativul "foarte bine" în ultimii 4 ani şi nu a fost sancţionat disciplinar în anul şcolar curent;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 nu a fost lipsit de dreptul de a ocupa o funcţie de conducere sau de îndrumare şi control în învăţământ prin hotărâre judecătorească definitivă de condamnare penală;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e) nu a fost exclus, conform prevederilor </w:t>
      </w:r>
      <w:r w:rsidRPr="00703D34">
        <w:rPr>
          <w:rFonts w:ascii="Times New Roman" w:eastAsiaTheme="minorHAnsi" w:hAnsi="Times New Roman"/>
          <w:color w:val="008000"/>
          <w:sz w:val="24"/>
          <w:szCs w:val="28"/>
          <w:u w:val="single"/>
          <w:lang w:eastAsia="en-US"/>
        </w:rPr>
        <w:t>art. 21</w:t>
      </w:r>
      <w:r w:rsidRPr="00703D34">
        <w:rPr>
          <w:rFonts w:ascii="Times New Roman" w:eastAsiaTheme="minorHAnsi" w:hAnsi="Times New Roman"/>
          <w:sz w:val="24"/>
          <w:szCs w:val="28"/>
          <w:lang w:eastAsia="en-US"/>
        </w:rPr>
        <w:t>, din Registrul naţional al experţilor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II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Criteriile şi procedura de selecţie a membrilor corpului naţional de experţi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Portofoliul candidaţilor înscrişi la selecţie pentru a deveni membri în corpul naţional de experţi în management educaţional se evaluează pe baza fişelor de evaluare prevăzute în </w:t>
      </w:r>
      <w:r w:rsidRPr="00703D34">
        <w:rPr>
          <w:rFonts w:ascii="Times New Roman" w:eastAsiaTheme="minorHAnsi" w:hAnsi="Times New Roman"/>
          <w:color w:val="008000"/>
          <w:sz w:val="24"/>
          <w:szCs w:val="28"/>
          <w:u w:val="single"/>
          <w:lang w:eastAsia="en-US"/>
        </w:rPr>
        <w:t>anexa nr. 1</w:t>
      </w:r>
      <w:r w:rsidRPr="00703D34">
        <w:rPr>
          <w:rFonts w:ascii="Times New Roman" w:eastAsiaTheme="minorHAnsi" w:hAnsi="Times New Roman"/>
          <w:sz w:val="24"/>
          <w:szCs w:val="28"/>
          <w:lang w:eastAsia="en-US"/>
        </w:rPr>
        <w:t>, ţinându-se seama de următoarele criterii generale: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absolvirea unor programe de formare în domeniul managementului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experienţa managerială;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performanţe deosebite în inovarea didactică/managerială;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 participarea la proiecte.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4</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Selecţia candidaţilor se realizează, în baza calendarului stabilit de Ministerul Educaţiei, Cercetării, Tineretului şi Sportului, după următoarele etape: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completarea formularului de selecţie online, în aplicaţia informatică dedicată acestui scop, pentru compararea datelor înscrise de candidat cu cerinţele obligatorii prevăzute la </w:t>
      </w:r>
      <w:r w:rsidRPr="00703D34">
        <w:rPr>
          <w:rFonts w:ascii="Times New Roman" w:eastAsiaTheme="minorHAnsi" w:hAnsi="Times New Roman"/>
          <w:color w:val="008000"/>
          <w:sz w:val="24"/>
          <w:szCs w:val="28"/>
          <w:u w:val="single"/>
          <w:lang w:eastAsia="en-US"/>
        </w:rPr>
        <w:t>art. 2</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afişarea listelor cuprinzând candidaţii admişi în această etapă, în urma introducerii informaţiilor în formularul de selecţie online;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depunerea dosarului cu documentele prevăzute la </w:t>
      </w:r>
      <w:r w:rsidRPr="00703D34">
        <w:rPr>
          <w:rFonts w:ascii="Times New Roman" w:eastAsiaTheme="minorHAnsi" w:hAnsi="Times New Roman"/>
          <w:color w:val="008000"/>
          <w:sz w:val="24"/>
          <w:szCs w:val="28"/>
          <w:u w:val="single"/>
          <w:lang w:eastAsia="en-US"/>
        </w:rPr>
        <w:t>art. 7</w:t>
      </w:r>
      <w:r w:rsidRPr="00703D34">
        <w:rPr>
          <w:rFonts w:ascii="Times New Roman" w:eastAsiaTheme="minorHAnsi" w:hAnsi="Times New Roman"/>
          <w:sz w:val="24"/>
          <w:szCs w:val="28"/>
          <w:lang w:eastAsia="en-US"/>
        </w:rPr>
        <w:t xml:space="preserve"> la inspectoratele şcolare de către candidaţii declaraţi admişi după etapa de selecţie online;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 evaluarea portofoliilor de către inspectoratele şcolare;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e) afişarea rezultatelor evaluării, în ordinea descrescătoare a punctajelor;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f) întocmirea de către inspectoratele şcolare a listelor cuprinzând candidaţii propuşi pentru a deveni membri în corpul naţional de experţi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g) emiterea ordinului de către ministrul educaţiei, cercetării, tineretului şi sportului pentru înscrierea cadrelor didactice care au promovat concursul de selecţie în Registrul naţional al experţilor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III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Organizarea concursului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5</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lastRenderedPageBreak/>
        <w:t xml:space="preserve">    (1) Inspectoratul şcolar afişează la sediul propriu şi pe site-ul său, cu cel puţin 15 zile înaintea etapei de evaluare a portofoliilor, programul orar al înscrierilor, metodologia de concurs şi modelele documentelor prevăzute în </w:t>
      </w:r>
      <w:r w:rsidRPr="00703D34">
        <w:rPr>
          <w:rFonts w:ascii="Times New Roman" w:eastAsiaTheme="minorHAnsi" w:hAnsi="Times New Roman"/>
          <w:color w:val="008000"/>
          <w:sz w:val="24"/>
          <w:szCs w:val="28"/>
          <w:u w:val="single"/>
          <w:lang w:eastAsia="en-US"/>
        </w:rPr>
        <w:t>anexele nr. 1</w:t>
      </w:r>
      <w:r w:rsidRPr="00703D34">
        <w:rPr>
          <w:rFonts w:ascii="Times New Roman" w:eastAsiaTheme="minorHAnsi" w:hAnsi="Times New Roman"/>
          <w:sz w:val="24"/>
          <w:szCs w:val="28"/>
          <w:lang w:eastAsia="en-US"/>
        </w:rPr>
        <w:t xml:space="preserve"> - 3.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În vederea organizării şi desfăşurării concursului, inspectorul şcolar general constituie, prin decizie, potrivit legii şi prezentei metodologii, comisia de înscriere şi evaluare a portofoliilor candidaţilor.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6</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Comisia de înscriere şi evaluare a portofoliilor are următoarea componenţă: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preşedinte - inspectorul şcolar general adjunct;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membri: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(i) câte 2 inspectori şcolari pentru evaluarea a maximum 250 de dosare;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(ii) consilierul juridic al inspectoratului şcolar;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secretar - un inspector şcolar/reprezentant al compartimentului Plan şcolarizare, reţea şcolară, normare-salarizare.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FF0000"/>
          <w:sz w:val="24"/>
          <w:szCs w:val="28"/>
          <w:u w:val="single"/>
          <w:lang w:eastAsia="en-US"/>
        </w:rPr>
        <w:t>ART. 7</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Dosarul de înscriere cuprinde următoarele documente, numerotate pe fiecare filă şi consemnate într-un opis:</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cerere de înscriere;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curriculum vitae, redactat după modelul comun european, în conformitate cu </w:t>
      </w:r>
      <w:r w:rsidRPr="00703D34">
        <w:rPr>
          <w:rFonts w:ascii="Times New Roman" w:eastAsiaTheme="minorHAnsi" w:hAnsi="Times New Roman"/>
          <w:color w:val="008000"/>
          <w:sz w:val="24"/>
          <w:szCs w:val="28"/>
          <w:u w:val="single"/>
          <w:lang w:eastAsia="en-US"/>
        </w:rPr>
        <w:t>Hotărârea Guvernului nr. 1.021/2004</w:t>
      </w:r>
      <w:r w:rsidRPr="00703D34">
        <w:rPr>
          <w:rFonts w:ascii="Times New Roman" w:eastAsiaTheme="minorHAnsi" w:hAnsi="Times New Roman"/>
          <w:sz w:val="24"/>
          <w:szCs w:val="28"/>
          <w:lang w:eastAsia="en-US"/>
        </w:rPr>
        <w:t xml:space="preserve"> pentru aprobarea modelului comun european de curriculum vitae, prevăzut în </w:t>
      </w:r>
      <w:r w:rsidRPr="00703D34">
        <w:rPr>
          <w:rFonts w:ascii="Times New Roman" w:eastAsiaTheme="minorHAnsi" w:hAnsi="Times New Roman"/>
          <w:color w:val="008000"/>
          <w:sz w:val="24"/>
          <w:szCs w:val="28"/>
          <w:u w:val="single"/>
          <w:lang w:eastAsia="en-US"/>
        </w:rPr>
        <w:t>anexa nr. 2</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portofoliu personal, care să cuprindă dovezi referitoare la îndeplinirea criteriilor generale prevăzute la </w:t>
      </w:r>
      <w:r w:rsidRPr="00703D34">
        <w:rPr>
          <w:rFonts w:ascii="Times New Roman" w:eastAsiaTheme="minorHAnsi" w:hAnsi="Times New Roman"/>
          <w:color w:val="008000"/>
          <w:sz w:val="24"/>
          <w:szCs w:val="28"/>
          <w:u w:val="single"/>
          <w:lang w:eastAsia="en-US"/>
        </w:rPr>
        <w:t>art. 3</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 copii legalizate la notariat sau la alte autorităţi învestite cu acest drept ale actelor de studii, diplomei/diplomei de licenţă şi ale certificatului/adeverinţei/diplomei de absolvire a unui program acreditat de formare în domeniul managementului educaţional, cu minimum 60 de credite transferabile;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e) certificatul de naştere şi, dacă este cazul, certificatul de căsătorie;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f) actul de titularizare în învăţământ;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g) adeverinţe/certificate/diplome de acordare a gradelor didactice/titlului ştiinţific de doctor;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h) documentul, carnetul de muncă/documentul echivalent, conform prevederilor </w:t>
      </w:r>
      <w:r w:rsidRPr="00703D34">
        <w:rPr>
          <w:rFonts w:ascii="Times New Roman" w:eastAsiaTheme="minorHAnsi" w:hAnsi="Times New Roman"/>
          <w:color w:val="008000"/>
          <w:sz w:val="24"/>
          <w:szCs w:val="28"/>
          <w:u w:val="single"/>
          <w:lang w:eastAsia="en-US"/>
        </w:rPr>
        <w:t>art. 34</w:t>
      </w:r>
      <w:r w:rsidRPr="00703D34">
        <w:rPr>
          <w:rFonts w:ascii="Times New Roman" w:eastAsiaTheme="minorHAnsi" w:hAnsi="Times New Roman"/>
          <w:sz w:val="24"/>
          <w:szCs w:val="28"/>
          <w:lang w:eastAsia="en-US"/>
        </w:rPr>
        <w:t xml:space="preserve"> alin. (5) din Legea nr. 53/2003 - Codul muncii, republicată, eliberat de unitatea de învăţământ/instituţia de la care provine candidatul, completat la zi;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i) hotărâri judecătoreşti, pentru persoanele care şi-au schimbat numele din diferite motive;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j) adeverinţă cu calificativele din ultimii 4 ani, în original;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k) cazier judiciar în original;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 declaraţie pe propria răspundere prin care să confirme că documentele depuse la dosar aparţin candidatului şi că prin acestea sunt certificate activităţile desfăşurate, conform modelului prevăzut în </w:t>
      </w:r>
      <w:r w:rsidRPr="00703D34">
        <w:rPr>
          <w:rFonts w:ascii="Times New Roman" w:eastAsiaTheme="minorHAnsi" w:hAnsi="Times New Roman"/>
          <w:color w:val="008000"/>
          <w:sz w:val="24"/>
          <w:szCs w:val="28"/>
          <w:u w:val="single"/>
          <w:lang w:eastAsia="en-US"/>
        </w:rPr>
        <w:t>anexa nr. 3</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m) opisul dosarului, în două exemplare, pe care se va consemna numărul total de file; un exemplar se restituie, cu semnătura persoanei care a depus dosarul şi a preşedintelui comisiei de înscriere;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#M1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i/>
          <w:iCs/>
          <w:sz w:val="24"/>
          <w:szCs w:val="28"/>
          <w:lang w:eastAsia="en-US"/>
        </w:rPr>
        <w:t xml:space="preserve">    n) adeverinţă că nu a fost sancţionat disciplinar în anul şcolar curent, în original.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#B</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Documentele prevăzute la alin. (1) lit. e) - i) vor fi prezentate în copie certificată "conform cu originalul" de către conducerea unităţii de învăţământ de la care provine candidatul.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8</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Dosarul de înscriere la etapa de evaluare a portofoliilor se depune la comisia de înscriere şi evaluare a portofoliilor, conform programului orar al înscrierilor afişat la inspectoratul şcolar </w:t>
      </w:r>
      <w:r w:rsidRPr="00703D34">
        <w:rPr>
          <w:rFonts w:ascii="Times New Roman" w:eastAsiaTheme="minorHAnsi" w:hAnsi="Times New Roman"/>
          <w:sz w:val="24"/>
          <w:szCs w:val="28"/>
          <w:lang w:eastAsia="en-US"/>
        </w:rPr>
        <w:lastRenderedPageBreak/>
        <w:t>judeţean/al municipiului Bucureşti, şi este înregistrat. După înregistrare nu se admite completarea cu documente a dosarului.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IV</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Evaluarea portofoliilor candidaţilor. Afişarea rezultatelor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9</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Etapa de evaluare a portofoliilor candidaţilor se desfăşoară la sediul inspectoratului şcolar şi constă în:</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verificarea datelor înregistrate în aplicaţia online;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stabilirea punctajului conform fişei de evaluare.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Lipsa documentelor justificative ale datelor înregistrate în aplicaţia online conduce la eliminarea candidatului de la evaluarea portofoliului.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10</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Stabilirea punctajului se face, în plenul comisiei, prin acordarea de puncte, potrivit itemilor menţionaţi în </w:t>
      </w:r>
      <w:r w:rsidRPr="00703D34">
        <w:rPr>
          <w:rFonts w:ascii="Times New Roman" w:eastAsiaTheme="minorHAnsi" w:hAnsi="Times New Roman"/>
          <w:color w:val="008000"/>
          <w:sz w:val="24"/>
          <w:szCs w:val="28"/>
          <w:u w:val="single"/>
          <w:lang w:eastAsia="en-US"/>
        </w:rPr>
        <w:t>anexa nr. 1</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Punctajul minim de promovare este de 70 de puncte din maximum 100 de puncte.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(3) Rezultatul evaluării portofoliului fiecărui candidat va fi consemnat în borderoul de notare prevăzut în </w:t>
      </w:r>
      <w:r w:rsidRPr="00703D34">
        <w:rPr>
          <w:rFonts w:ascii="Times New Roman" w:eastAsiaTheme="minorHAnsi" w:hAnsi="Times New Roman"/>
          <w:color w:val="008000"/>
          <w:sz w:val="24"/>
          <w:szCs w:val="28"/>
          <w:u w:val="single"/>
          <w:lang w:eastAsia="en-US"/>
        </w:rPr>
        <w:t>anexa nr. 4</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(4) Candidatul care a realizat punctajul minim de promovare prevăzut la alin. (2) este declarat "promovat".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Secretarul comisiei întocmeşte, în două exemplare, procesul-verbal în care consemnează desfăşurarea şi rezultatele evaluării. Cele două exemplare sunt semnate de către preşedintele comisiei şi de către membrii acesteia.</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12</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Consiliul de administraţie al inspectoratului şcolar validează rezultatele selecţiei.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Rezultatele evaluării se afişează, conform </w:t>
      </w:r>
      <w:r w:rsidRPr="00703D34">
        <w:rPr>
          <w:rFonts w:ascii="Times New Roman" w:eastAsiaTheme="minorHAnsi" w:hAnsi="Times New Roman"/>
          <w:color w:val="008000"/>
          <w:sz w:val="24"/>
          <w:szCs w:val="28"/>
          <w:u w:val="single"/>
          <w:lang w:eastAsia="en-US"/>
        </w:rPr>
        <w:t>anexei nr. 5</w:t>
      </w:r>
      <w:r w:rsidRPr="00703D34">
        <w:rPr>
          <w:rFonts w:ascii="Times New Roman" w:eastAsiaTheme="minorHAnsi" w:hAnsi="Times New Roman"/>
          <w:sz w:val="24"/>
          <w:szCs w:val="28"/>
          <w:lang w:eastAsia="en-US"/>
        </w:rPr>
        <w:t>, în ordinea descrescătoare a punctajelor, la sediul inspectoratului şcolar, conform calendarului.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(3) Inspectoratul şcolar încarcă aplicaţia online cu punctajele obţinute de către candidaţi.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V</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Depunerea şi rezolvarea contestaţiilor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Eventualele contestaţii cu privire la hotărârile comisiei de evaluare a dosarelor candidaţilor se adresează, în scris, inspectorului şcolar general şi se depun la registratura inspectoratului şcolar, în termen de 5 zile lucrătoare de la afişarea rezultatelor concursului.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Nu se pot contesta rezultatele concursului altui candidat.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14</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Decizia inspectorului şcolar general, luată în baza hotărârii consiliului de administraţie al inspectoratului, este definitivă şi este transmisă în scris contestatarului. Aceasta poate fi atacată numai prin procedura contenciosului administrativ.</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Rezultatele finale ale concursului se afişează în ordine alfabetică la sediul inspectoratului şcolar şi sunt introduse în aplicaţia online.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CAPITOLUL VI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Dispoziţii finale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15</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lastRenderedPageBreak/>
        <w:t xml:space="preserve">    Inspectoratul şcolar înaintează lista candidaţilor promovaţi Direcţiei generale management, resurse umane şi reţea şcolară din cadrul Ministerului Educaţiei, Cercetării, Tineretului şi Sportului pentru emiterea ordinului ministrului şi înscrierea în Registrul naţional al experţilor în management educaţional. Lista, în format letric şi electronic, transmisă cu adresă de înaintare Ministerului Educaţiei, Cercetării, Tineretului şi Sportului, conţine tabelul nominal şi punctajul candidaţilor promovaţi, conform </w:t>
      </w:r>
      <w:r w:rsidRPr="00703D34">
        <w:rPr>
          <w:rFonts w:ascii="Times New Roman" w:eastAsiaTheme="minorHAnsi" w:hAnsi="Times New Roman"/>
          <w:color w:val="008000"/>
          <w:sz w:val="24"/>
          <w:szCs w:val="28"/>
          <w:u w:val="single"/>
          <w:lang w:eastAsia="en-US"/>
        </w:rPr>
        <w:t>anexei nr. 6</w:t>
      </w:r>
      <w:r w:rsidRPr="00703D34">
        <w:rPr>
          <w:rFonts w:ascii="Times New Roman" w:eastAsiaTheme="minorHAnsi" w:hAnsi="Times New Roman"/>
          <w:sz w:val="24"/>
          <w:szCs w:val="28"/>
          <w:lang w:eastAsia="en-US"/>
        </w:rPr>
        <w:t xml:space="preserve">, şi este însoţită de câte un exemplar al proceselor-verbale încheiate conform prevederilor </w:t>
      </w:r>
      <w:r w:rsidRPr="00703D34">
        <w:rPr>
          <w:rFonts w:ascii="Times New Roman" w:eastAsiaTheme="minorHAnsi" w:hAnsi="Times New Roman"/>
          <w:color w:val="008000"/>
          <w:sz w:val="24"/>
          <w:szCs w:val="28"/>
          <w:u w:val="single"/>
          <w:lang w:eastAsia="en-US"/>
        </w:rPr>
        <w:t>art. 11</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16</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Direcţia generală management, resurse umane şi reţea şcolară din cadrul Ministerului Educaţiei, Cercetării, Tineretului şi Sportului verifică respectarea prevederilor prezentei metodologii şi elaborează ordinul ministrului privind înscrierea cadrelor didactice declarate promovate în Registrul naţional al experţilor în management educaţional, conform </w:t>
      </w:r>
      <w:r w:rsidRPr="00703D34">
        <w:rPr>
          <w:rFonts w:ascii="Times New Roman" w:eastAsiaTheme="minorHAnsi" w:hAnsi="Times New Roman"/>
          <w:color w:val="008000"/>
          <w:sz w:val="24"/>
          <w:szCs w:val="28"/>
          <w:u w:val="single"/>
          <w:lang w:eastAsia="en-US"/>
        </w:rPr>
        <w:t>anexei nr. 7</w:t>
      </w:r>
      <w:r w:rsidRPr="00703D34">
        <w:rPr>
          <w:rFonts w:ascii="Times New Roman" w:eastAsiaTheme="minorHAnsi" w:hAnsi="Times New Roman"/>
          <w:sz w:val="24"/>
          <w:szCs w:val="28"/>
          <w:lang w:eastAsia="en-US"/>
        </w:rPr>
        <w: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17</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Registrul naţional al experţilor în management educaţional se publică pe site-ul Ministerului Educaţiei, Cercetării, Tineretului şi Sportului.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18</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Evaluarea dosarelor candidaţilor care, la data înscrierii la selecţie, ocupă o funcţie de conducere sau de îndrumare şi control din inspectoratul şcolar va avea loc la sediul Ministerului Educaţiei, Cercetării, Tineretului şi Sportului.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În termen de 3 zile de la data încheierii perioadei de înscriere la concurs, un reprezentant al inspectoratului şcolar, desemnat de către inspectorul şcolar general prin decizie scrisă, depune, la Direcţia generală management, resurse umane şi reţea şcolară din cadrul Ministerului Educaţiei, Cercetării, Tineretului şi Sportului, lista candidaţilor menţionaţi anterior şi dosarele acestora, vizate de consilierul juridic al inspectoratului şcolar.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(3) Comisia de evaluare a portofoliilor candidaţilor este constituită, prin ordin de serviciu, de către secretarul de stat care coordonează activitatea din învăţământul preuniversitar şi are următoarea componenţă: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preşedinte - directorul general al Direcţiei generale management, resurse umane şi reţea şcolară din cadrul Ministerului Educaţiei, Cercetării, Tineretului şi Sportului;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membri - câte 2 inspectori/consilieri din Direcţia generală management, resurse umane şi reţea şcolară din cadrul Ministerului Educaţiei, Cercetării, Tineretului şi Sportului, pentru evaluarea a maximum 250 de dosare;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secretar - un inspector de specialitate/consilier din Direcţia generală management, resurse umane şi reţea şcolară din cadrul Ministerului Educaţiei, Cercetării, Tineretului şi Sportului.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(4) Rezultatele selecţiei se transmit inspectoratului şcolar.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(5) Inspectoratul şcolar afişează rezultatele, conform </w:t>
      </w:r>
      <w:r w:rsidRPr="00703D34">
        <w:rPr>
          <w:rFonts w:ascii="Times New Roman" w:eastAsiaTheme="minorHAnsi" w:hAnsi="Times New Roman"/>
          <w:color w:val="008000"/>
          <w:sz w:val="24"/>
          <w:szCs w:val="28"/>
          <w:u w:val="single"/>
          <w:lang w:eastAsia="en-US"/>
        </w:rPr>
        <w:t>anexei nr. 5</w:t>
      </w:r>
      <w:r w:rsidRPr="00703D34">
        <w:rPr>
          <w:rFonts w:ascii="Times New Roman" w:eastAsiaTheme="minorHAnsi" w:hAnsi="Times New Roman"/>
          <w:sz w:val="24"/>
          <w:szCs w:val="28"/>
          <w:lang w:eastAsia="en-US"/>
        </w:rPr>
        <w:t>, la sediul propriu şi încarcă aplicaţia online cu rezultatele candidaţilor.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(6) Eventualele contestaţii la hotărârile comisiei se adresează ministrului educaţiei, cercetării, tineretului şi sportului şi se depun, în termen de 5 zile lucrătoare de la afişarea rezultatelor concursului, la registratura Ministerului Educaţiei, Cercetării, Tineretului şi Sportului. Hotărârea ministrului educaţiei, cercetării, tineretului şi sportului este definitivă şi se comunică, în termen de 7 zile lucrătoare, inspectoratului şcolar şi contestatarului.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19</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Începând cu anul şcolar 2012 - 2013, inspectoratele şcolare judeţene/al municipiului Bucureşti pot/poate scoate anual la concursul de selecţie pentru dobândirea calităţii de membru al corpului naţional de experţi în management educaţional un număr de locuri de cel mult 5% din totalul posturilor didactice existente în judeţul/municipiul Bucureşti, pentru care se organizează concursul.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În judeţele în care funcţionează unităţi, structuri, secţii în limbile minorităţilor naţionale sau în limbi materne diferite, din totalul numărului de locuri la nivel judeţean se înscriu cadre didactice conform cu ponderea minorităţii din judeţul respectiv.</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lastRenderedPageBreak/>
        <w:t xml:space="preserve">    (3) Ocuparea locurilor scoase la concurs se face de către candidaţii declaraţi "promovat", în ordinea descrescătoare a punctajelor obţinute la evaluarea portofoliilor.</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(4) La punctaj egal se vor compara în ordine rezultatele obţinute la criteriile: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 absolvirea unor programe de formare în domeniul managementului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b) experienţa managerială;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c) performanţe deosebite în inovarea didactică/managerială;</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 participarea la proiecte.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(5) Candidatul care a obţinut la unul dintre criteriile prezentate anterior un punctaj mai mare este declarat reuşit.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20</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Membrii comisiilor de evaluare, înainte de desfăşurarea concursului, vor declara pe propria răspundere că nu au în rândul candidaţilor soţ/soţie, rude sau afini până la gradul al IV-lea inclusiv ori relaţii conflictuale cu vreun candidat.</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(1) În situaţia în care se constată existenţa unei situaţii de incompatibilitate prevăzute la </w:t>
      </w:r>
      <w:r w:rsidRPr="00703D34">
        <w:rPr>
          <w:rFonts w:ascii="Times New Roman" w:eastAsiaTheme="minorHAnsi" w:hAnsi="Times New Roman"/>
          <w:color w:val="008000"/>
          <w:sz w:val="24"/>
          <w:szCs w:val="28"/>
          <w:u w:val="single"/>
          <w:lang w:eastAsia="en-US"/>
        </w:rPr>
        <w:t>art. 2</w:t>
      </w:r>
      <w:r w:rsidRPr="00703D34">
        <w:rPr>
          <w:rFonts w:ascii="Times New Roman" w:eastAsiaTheme="minorHAnsi" w:hAnsi="Times New Roman"/>
          <w:sz w:val="24"/>
          <w:szCs w:val="28"/>
          <w:lang w:eastAsia="en-US"/>
        </w:rPr>
        <w:t xml:space="preserve"> şi nedeclarate cu ocazia depunerii dosarului de înscriere la concurs, persoana respectivă va fi exclusă din Registrul naţional al experţilor în management educaţional, fără drept de reînscriere.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(2) Persoana care a fost condamnată pentru săvârşirea unei infracţiuni sau a fost lipsită de dreptul de a ocupa un post didactic prin hotărâre judecătorească definitivă de condamnare penală va fi exclusă din Registrul naţional al experţilor în management educaţional, fără drept de reînscriere.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22</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În vederea reactualizării Registrului naţional al experţilor în management educaţional, inspectoratul şcolar va transmite, anual, în perioada 1 - 30 septembrie, Direcţiei generale management, resurse umane şi reţea şcolară din cadrul Ministerului Educaţiei, Cercetării, Tineretului şi Sportului modificările survenite în datele/statutul cadrelor didactice din judeţ/municipiul Bucureşti, membre ale corpului naţional de experţi în management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008000"/>
          <w:sz w:val="24"/>
          <w:szCs w:val="28"/>
          <w:u w:val="single"/>
          <w:lang w:eastAsia="en-US"/>
        </w:rPr>
        <w:t>Anexele nr. 1</w:t>
      </w:r>
      <w:r w:rsidRPr="00703D34">
        <w:rPr>
          <w:rFonts w:ascii="Times New Roman" w:eastAsiaTheme="minorHAnsi" w:hAnsi="Times New Roman"/>
          <w:sz w:val="24"/>
          <w:szCs w:val="28"/>
          <w:lang w:eastAsia="en-US"/>
        </w:rPr>
        <w:t xml:space="preserve"> - 7 fac parte integrantă din prezenta 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ART. 24</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Prezenta metodologie intră în vigoare la data publicării în Monitorul Oficial al României, Partea 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#M1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FF0000"/>
          <w:sz w:val="24"/>
          <w:szCs w:val="28"/>
          <w:u w:val="single"/>
          <w:lang w:eastAsia="en-US"/>
        </w:rPr>
        <w:t>ANEXA 1</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la </w:t>
      </w:r>
      <w:r w:rsidRPr="00703D34">
        <w:rPr>
          <w:rFonts w:ascii="Times New Roman" w:eastAsiaTheme="minorHAnsi" w:hAnsi="Times New Roman"/>
          <w:i/>
          <w:iCs/>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 model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FIŞA DE EVALUARE A PORTOFOLIULUI</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Concursul de selecţie a cadrelor didactice pentru constituirea corpului naţional de experţi în management educaţional organizat de către Inspectoratul Şcolar al Judeţului ............/Municipiului Bucureşti</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Candidat: Numele şi prenumele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Funcţia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Instituţia/Unitatea de învăţământ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Vechimea în învăţământ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Titlul ştiinţific de doctor/gradul didactic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Evaluator     |     Numele şi prenumele    |    Semnătura    |    Data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1.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lastRenderedPageBreak/>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Criteriul                 | Punctajul| Punctajul| Punctajul|</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maxim    | acordat  | final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1. Absolvirea unor programe de formare în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domeniul managementului educaţional         |     40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a) îndeplinirea prevederilor </w:t>
      </w:r>
      <w:r w:rsidRPr="00703D34">
        <w:rPr>
          <w:rFonts w:ascii="Courier New" w:eastAsiaTheme="minorHAnsi" w:hAnsi="Courier New" w:cs="Courier New"/>
          <w:i/>
          <w:iCs/>
          <w:color w:val="008000"/>
          <w:sz w:val="20"/>
          <w:u w:val="single"/>
          <w:lang w:eastAsia="en-US"/>
        </w:rPr>
        <w:t>art. 3</w:t>
      </w:r>
      <w:r w:rsidRPr="00703D34">
        <w:rPr>
          <w:rFonts w:ascii="Courier New" w:eastAsiaTheme="minorHAnsi" w:hAnsi="Courier New" w:cs="Courier New"/>
          <w:i/>
          <w:iCs/>
          <w:sz w:val="20"/>
          <w:lang w:eastAsia="en-US"/>
        </w:rPr>
        <w:t xml:space="preserve"> lit. c)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din metodologie*1)                          |     35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doctorat în management educaţional        |     35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masterat în management educaţional        |     30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acumularea a 60 de credite transferabile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     25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b) participarea la stagii de formare/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perfecţionare în specialitate sau în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managementul educaţional, altele decât cele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anterioare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se acordă 2 puncte pentru fiecare stagiu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de formare cu o durată de cel puţin 5 zile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(40 de ore)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participarea la stagii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predare-monitorizare internaţionale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Erasmus - se acordă 2 puncte/stagiu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participare la conferinţe internaţionale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se acordă 1 p/conferinţă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Experienţa managerială*3)                |     35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a) responsabil comisie metodică             |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b) şef de catedră                           |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 membru în comisia de asigurare a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calităţii/membru al biroului departamentului|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 responsabil de cerc pedagogic            |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 metodist al inspectoratului şcolar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f) membru în consiliul consultativ al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inspectoratului şcolar/senatului universitar|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g) membru în consiliul de administraţie al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unităţii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învăţământ/conexe/inspectoratului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şcolar/membru în consiliul facultăţii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h) consilier educativ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i) director adjunct unitate de învăţământ/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conexă                                      |     12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j) director unitate de învăţământ/conexă    |     14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k) inspector şcolar/inspector şcolar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specialitate                                |     14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l) director casa corpului didactic          |     16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lastRenderedPageBreak/>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m) inspector şcolar general adjunct         |     16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n) inspector şcolar general                 |     18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o) prorector                                |     16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 rector                                   |     18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q) prodecan                                 |     14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r) decan                                    |     16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 director departament                     |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t) funcţie de îndrumare şi control/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specialitate în Ministerul Educaţiei,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Cercetării, Tineretului şi Sportului (MECTS)|     18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ţ) funcţie de conducere în MECTS            |     20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3. Performanţe deosebite în inovarea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didactică/managerială                       |     15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a) membru în comisia naţională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specialitate/CNATDCU/CNFIS/ARACIS*3)        |      7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b) mentor*4)                                |      7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 formator*4)                              |      7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 participarea la elaborarea de programe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şcolare, regulamente, metodologii (câte 2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puncte pentru fiecare participare)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 preşedinte de comisie acordare a gradului|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didactic I                                  |      2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f) coordonator lucrare grad didactic I      |      1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g) activitatea desfăşurată în calitate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formator în domeniul specialităţii/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managementului educaţional (câte 3 puncte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pentru fiecare curs cu o durată de minimum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două zile - 16 ore)                         |      9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h) lucrări de management educaţional sau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specialitate publicate, cu ISBN/ISSN (câte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4 puncte pentru fiecare lucrare)            |     12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4. Participarea la proiecte*3)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a) manager proiect din fonduri structurale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şi de coeziune                              |     10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b) asistent manager de proiect din fonduri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structurale şi de coeziune                  |      8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 coordonare de proiecte de parteneriat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educaţional la nivel local/judeţean/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naţional/internaţional, recunoscute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inspectoratul şcolar/MECTS, altele decât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cele din fonduri structurale şi de coeziune |      6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lastRenderedPageBreak/>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d) participare la proiecte de parteneriat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educaţional la nivel local/judeţean/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naţional/internaţional, recunoscute de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inspectoratul şcolar/MECTS                  |      4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e) participare la proiecte din fonduri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structurale şi de coeziune                  |      4 p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Punctaj final C1 + C2 + C3 + C4             |                     |          |</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Courier New" w:eastAsiaTheme="minorHAnsi" w:hAnsi="Courier New" w:cs="Courier New"/>
          <w:i/>
          <w:iCs/>
          <w:sz w:val="20"/>
          <w:lang w:eastAsia="en-US"/>
        </w:rPr>
        <w:t>|_____________________________________________|_____________________|__________|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*1) Se punctează forma cea mai înaltă de studii absolvită.</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*2) Acumularea a 60 de credite transferabile se poate realiza:</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a) ca urmare a absolvirii unui program acreditat de formare în domeniul managementului educaţional, cu minimum 60 de credite transferabile;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b) ca urmare a absolvirii, în cadrul unui program acreditat de formare în domeniul managementului educaţional, a unor module totalizând minimum 60 de credite transferabile;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c) ca urmare a absolvirii, în cadrul unor programe acreditate de formare, a unor module din domeniul managementului educaţional: managementul organizaţiei şcolare, managementul resurselor în instituţiile de învăţământ, managementul calităţii, managementul de proiect, legislaţie şi deontologie în învăţământ, comunicare şi relaţii publice, tehnologia informaţiei şi a comunicării, managementul curriculumului, dezvoltarea profesională şi managementul carierei, politici educaţionale, marketing, decizie şi previziune în educaţie, consiliere în carieră, managementul clasei, managementul centrelor de excelenţă, proiectarea, managementul şi evaluarea programelor educaţionale, şcoala şi comunitatea, psihopedagogia adulţilor, educaţie interculturală, inspecţia şcolară, pedagogia activităţilor extracurriculare. În documentele care atestă absolvirea acestor module trebuie să fie precizat numărul de credite obţinute.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Nu se cumulează creditele obţinute după absolvirea aceluiaşi modul în cadrul mai multor programe acreditate de formare.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*3) Se acordă punctajul maxim alocat dacă în portofoliul candidatului se regăsesc documente care să ateste exercitarea de către candidat a funcţiei respective.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*4) Se acordă punctajul maxim alocat dacă în portofoliul candidatului se regăsesc documente care să ateste calitatea de mentor, respectiv de formator a candidatului.</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i/>
          <w:iCs/>
          <w:sz w:val="24"/>
          <w:szCs w:val="28"/>
          <w:lang w:eastAsia="en-US"/>
        </w:rPr>
        <w:t xml:space="preserve">    Dacă suma punctelor acordate subcriteriilor este mai mare decât punctajul maxim acordat criteriului, punctajul final este punctajul maxim acordat criteriului.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#B</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ANEXA 2</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la </w:t>
      </w:r>
      <w:r w:rsidRPr="00703D34">
        <w:rPr>
          <w:rFonts w:ascii="Times New Roman" w:eastAsiaTheme="minorHAnsi" w:hAnsi="Times New Roman"/>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 model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CURRICULUM VITAE</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Model de curriculum vitae european    | Numele aplicantului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Curriculum vitae (CV)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Informaţii personale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Nume                                  | (numele şi prenume)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Adresă                                | (numărul, strada, codul poştal,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oraşul, ţara)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lastRenderedPageBreak/>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Telefon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Fax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E-mail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Naţionalitate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Data naşterii                         | (ziua, luna, anul)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Experienţă profesională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Perioada (de la - până la -)          | (Menţionaţi, pe rând, fiecare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experienţă profesională pertinentă,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începând cu cea mai recentă dintre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acestea.)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Numele şi adresa angajatorului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Tipul activităţii sau sectorul de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activitate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Funcţia sau postul ocupat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Principalele activităţi şi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responsabilităţi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Educaţie şi formare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Perioada (de la - până la -)          | (Descrieţi separat fiecare formă de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învăţământ şi program de formare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profesională urmate, începând cu cea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mai recentă)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Numele şi tipul instituţiei de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învăţământ şi al organizaţiei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profesionale prin care s-a realizat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formarea profesională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Domeniul studiat/aptitudini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ocupaţionale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Tipul calificării/diploma obţinută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Nivelul de clasificare a formei de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instruire/învăţământ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Aptitudini şi competenţe personale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dobândite în cursul vieţii şi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carierei, dar care nu sunt neapărat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recunoscute printr-un certificat sau o|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diplomă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Limba maternă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Limbi străine cunoscute:              | (Enumeraţi limbile străine cunoscute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abilitatea de a citi                | şi indicaţi nivelul: excelent, bine,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abilitatea de a scrie               | satisfăcător.)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abilitatea de a vorbi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Aptitudini şi competenţe artistice    | (Descrieţi aceste aptitudini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Muzică, desen, pictură, literatură    | indicaţi contextul în care le-aţi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lastRenderedPageBreak/>
        <w:t>| etc.                                  | dobândit.)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Aptitudini şi competenţe sociale      | (Descrieţi aceste aptitudini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Locuiţi şi munciţi cu alte persoane,  | indicaţi contextul în care le-aţi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într-un mediu multicultural, ocupaţi o| dobândit.)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poziţie în care comunicarea este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importantă sau desfăşuraţi o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activitate în care munca de echipă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este esenţială (de exemplu, cultură,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sport etc.)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Aptitudini şi competenţe              | (Descrieţi aceste aptitudini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organizatorice                        | indicaţi în ce context le-aţi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De exemplu coordonaţi sau conduceţi   | dobândit.)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activitatea altor persoane, proiecte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şi gestionaţi bugete; la locul de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muncă, în acţiuni voluntare (de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exemplu, în domenii culturale sau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sportive), sau la domiciliu.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Aptitudini şi competenţe tehnice      | (Descrieţi aceste aptitudini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(utilizare calculator, anumite tipuri | indicaţi în ce context le-aţi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de echipamente, maşini etc.)          | dobândit.)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Permis de conducere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Alte aptitudini şi competenţe         | (Descrieţi aceste aptitudini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Competenţe care nu au mai fost        | indicaţi în ce context le-aţi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menţionate anterior                   | dobândit.)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Informaţii suplimentare               | (Indicaţi alte informaţii utile şi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care nu au fost menţionate, de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exemplu, persoane de contact,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referinţe etc.)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Anexe                                 | (Enumeraţi documentele ataşate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CV-ului, dacă este cazul.)           |</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Courier New" w:eastAsiaTheme="minorHAnsi" w:hAnsi="Courier New" w:cs="Courier New"/>
          <w:sz w:val="20"/>
          <w:lang w:eastAsia="en-US"/>
        </w:rPr>
        <w:t>|_______________________________________|______________________________________|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NOTE: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Înlocuiţi rubrica "Numele aplicantului" cu propriul nume.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Toate textele scrise cu aceste caractere au rol informativ şi nu apar în CV.</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Textul dintre paranteze va fi înlocuit cu informaţiile cerute.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ANEXA 3</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la </w:t>
      </w:r>
      <w:r w:rsidRPr="00703D34">
        <w:rPr>
          <w:rFonts w:ascii="Times New Roman" w:eastAsiaTheme="minorHAnsi" w:hAnsi="Times New Roman"/>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Declaraţie pe propria răspundere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Întocmită într-un exemplar, pe propria răspundere, cunoscând că declaraţiile inexacte sunt pedepsite conform legii.</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Data ...............           Semnătura .................</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ANEXA 4</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la </w:t>
      </w:r>
      <w:r w:rsidRPr="00703D34">
        <w:rPr>
          <w:rFonts w:ascii="Times New Roman" w:eastAsiaTheme="minorHAnsi" w:hAnsi="Times New Roman"/>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 model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Concursul de selecţie a cadrelor didactice pentru constituirea corpului naţional de experţi în management educaţional organizat, în perioada ............, de către Inspectoratul Şcolar al Judeţului ..................../Municipiului Bucureşti</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BORDEROU DE NOTARE</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|Nr. |  Numele şi prenumele  |  Unitatea de  | Punctajul | Declarat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|crt.|  candidatului         |  învăţământ   | obţinut   | promovat/nepromovat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1.|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2.|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3.|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|Nr. |  Comisia de evaluare  |  Numele şi prenumele  |  Semnătura  |    Data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|crt.|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1.| Preşedinte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2.| Membru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3.| Membru                |                       |             |           |</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ANEXA 5</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la </w:t>
      </w:r>
      <w:r w:rsidRPr="00703D34">
        <w:rPr>
          <w:rFonts w:ascii="Times New Roman" w:eastAsiaTheme="minorHAnsi" w:hAnsi="Times New Roman"/>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 model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Rezultatele înregistrate în urma desfăşurării concursului, organizat de către Inspectoratul Şcolar al Judeţului ..................../Municipiului Bucureşti în perioada ..............., pentru selecţia cadrelor didactice pentru constituirea corpului naţional de experţi în management educaţional</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|Nr. |  Numele şi prenumele  |  Unitatea de  | Punctajul | Declarat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|crt.|  candidatului         |  învăţământ   | obţinut   | promovat/nepromovat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lastRenderedPageBreak/>
        <w:t>|  1.|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2.|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3.|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sz w:val="20"/>
          <w:lang w:eastAsia="en-US"/>
        </w:rPr>
      </w:pPr>
      <w:r w:rsidRPr="00703D34">
        <w:rPr>
          <w:rFonts w:ascii="Courier New" w:eastAsiaTheme="minorHAnsi" w:hAnsi="Courier New" w:cs="Courier New"/>
          <w:sz w:val="20"/>
          <w:lang w:eastAsia="en-US"/>
        </w:rPr>
        <w:t>|    |                       |               |           |                     |</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Courier New" w:eastAsiaTheme="minorHAnsi" w:hAnsi="Courier New" w:cs="Courier New"/>
          <w:sz w:val="20"/>
          <w:lang w:eastAsia="en-US"/>
        </w:rPr>
        <w:t>|____|_______________________|_______________|___________|_____________________|</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#M1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FF0000"/>
          <w:sz w:val="24"/>
          <w:szCs w:val="28"/>
          <w:u w:val="single"/>
          <w:lang w:eastAsia="en-US"/>
        </w:rPr>
        <w:t>ANEXA 6</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la </w:t>
      </w:r>
      <w:r w:rsidRPr="00703D34">
        <w:rPr>
          <w:rFonts w:ascii="Times New Roman" w:eastAsiaTheme="minorHAnsi" w:hAnsi="Times New Roman"/>
          <w:i/>
          <w:iCs/>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TABEL NOMINAL</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al candidaţilor declaraţi "promovat" în urma desfăşurării selecţiei organizate de către Inspectoratul Şcolar al Judeţului ............../Municipiului Bucureşti, în perioada ............, pentru constituirea corpului naţional de experţi în management educaţional</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|Nr. | Numele şi |Specializarea| Gradul    | Instituţia/| Locul de  | Punctajul|</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|crt.| prenumele |             | didactic/ | Unitatea de| muncă la  | obţinut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Titlul    | învăţământ | data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ştiinţific| unde este  | înscrierii|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de doctor | titular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1.|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Inspector şcolar general,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Courier New" w:eastAsiaTheme="minorHAnsi" w:hAnsi="Courier New" w:cs="Courier New"/>
          <w:i/>
          <w:iCs/>
          <w:sz w:val="20"/>
          <w:lang w:eastAsia="en-US"/>
        </w:rPr>
        <w:t xml:space="preserve">                         .........................</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#M1</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sz w:val="24"/>
          <w:szCs w:val="28"/>
          <w:lang w:eastAsia="en-US"/>
        </w:rPr>
        <w:t xml:space="preserve">    </w:t>
      </w:r>
      <w:r w:rsidRPr="00703D34">
        <w:rPr>
          <w:rFonts w:ascii="Times New Roman" w:eastAsiaTheme="minorHAnsi" w:hAnsi="Times New Roman"/>
          <w:color w:val="FF0000"/>
          <w:sz w:val="24"/>
          <w:szCs w:val="28"/>
          <w:u w:val="single"/>
          <w:lang w:eastAsia="en-US"/>
        </w:rPr>
        <w:t>ANEXA 7</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Times New Roman" w:eastAsiaTheme="minorHAnsi" w:hAnsi="Times New Roman"/>
          <w:i/>
          <w:iCs/>
          <w:sz w:val="24"/>
          <w:szCs w:val="28"/>
          <w:lang w:eastAsia="en-US"/>
        </w:rPr>
        <w:t xml:space="preserve">    la </w:t>
      </w:r>
      <w:r w:rsidRPr="00703D34">
        <w:rPr>
          <w:rFonts w:ascii="Times New Roman" w:eastAsiaTheme="minorHAnsi" w:hAnsi="Times New Roman"/>
          <w:i/>
          <w:iCs/>
          <w:color w:val="008000"/>
          <w:sz w:val="24"/>
          <w:szCs w:val="28"/>
          <w:u w:val="single"/>
          <w:lang w:eastAsia="en-US"/>
        </w:rPr>
        <w:t>metodologie</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 model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MINISTERUL EDUCAŢIEI, CERCETĂRII, TINERETULUI ŞI SPORTULUI</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Direcţia generală management, resurse umane şi reţea şcolară</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REGISTRUL NAŢIONAL</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lastRenderedPageBreak/>
        <w:t xml:space="preserve">                  al experţilor în management educaţional</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Judeţul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Semnificaţia coloanei A din tabelul de mai jos este următoarea:</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A - Ordinul ministrului educaţiei, cercetării, tineretului şi sportului privind înscrierea</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|Nr. |Numele şi|Specializarea| Gradul    |Instituţia/|Locul     |Data      | A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|crt.|prenumele|             | didactic/ |Unitatea de|de muncă  |înscrierii|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Titlul    |învăţământ |la data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ştiinţific|unde este  |înscrierii|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de doctor |titular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1.|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Municipiul Bucureşti</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Semnificaţia coloanei A din tabelul de mai jos este următoarea:</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A - Ordinul ministrului educaţiei, cercetării, tineretului şi sportului privind înscrierea</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xml:space="preserve"> ______________________________________________________________________________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|Nr. |Numele şi|Specializarea| Gradul    |Instituţia/|Locul     |Data      | A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|crt.|prenumele|             | didactic/ |Unitatea de|de muncă  |înscrierii|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Titlul    |învăţământ |la data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ştiinţific|unde este  |înscrierii|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de doctor |titular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1.|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2.|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   |</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Courier New" w:eastAsiaTheme="minorHAnsi" w:hAnsi="Courier New" w:cs="Courier New"/>
          <w:i/>
          <w:iCs/>
          <w:sz w:val="20"/>
          <w:lang w:eastAsia="en-US"/>
        </w:rPr>
      </w:pPr>
      <w:r w:rsidRPr="00703D34">
        <w:rPr>
          <w:rFonts w:ascii="Courier New" w:eastAsiaTheme="minorHAnsi" w:hAnsi="Courier New" w:cs="Courier New"/>
          <w:i/>
          <w:iCs/>
          <w:sz w:val="20"/>
          <w:lang w:eastAsia="en-US"/>
        </w:rPr>
        <w:t>|    |         |             |           |           |          |          |   |</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r w:rsidRPr="00703D34">
        <w:rPr>
          <w:rFonts w:ascii="Courier New" w:eastAsiaTheme="minorHAnsi" w:hAnsi="Courier New" w:cs="Courier New"/>
          <w:i/>
          <w:iCs/>
          <w:sz w:val="20"/>
          <w:lang w:eastAsia="en-US"/>
        </w:rPr>
        <w:t>|____|_________|_____________|___________|___________|__________|__________|___|</w:t>
      </w:r>
    </w:p>
    <w:p w:rsidR="00703D34" w:rsidRPr="00703D34" w:rsidRDefault="00703D34" w:rsidP="00703D34">
      <w:pPr>
        <w:autoSpaceDE w:val="0"/>
        <w:autoSpaceDN w:val="0"/>
        <w:adjustRightInd w:val="0"/>
        <w:spacing w:after="0" w:line="240" w:lineRule="auto"/>
        <w:rPr>
          <w:rFonts w:ascii="Times New Roman" w:eastAsiaTheme="minorHAnsi" w:hAnsi="Times New Roman"/>
          <w:i/>
          <w:iCs/>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i/>
          <w:iCs/>
          <w:sz w:val="24"/>
          <w:szCs w:val="28"/>
          <w:lang w:eastAsia="en-US"/>
        </w:rPr>
        <w:t xml:space="preserve">    </w:t>
      </w:r>
      <w:r w:rsidRPr="00703D34">
        <w:rPr>
          <w:rFonts w:ascii="Times New Roman" w:eastAsiaTheme="minorHAnsi" w:hAnsi="Times New Roman"/>
          <w:i/>
          <w:iCs/>
          <w:color w:val="008000"/>
          <w:sz w:val="24"/>
          <w:szCs w:val="28"/>
          <w:u w:val="single"/>
          <w:lang w:eastAsia="en-US"/>
        </w:rPr>
        <w:t>Figura 1Lex</w:t>
      </w:r>
      <w:r w:rsidRPr="00703D34">
        <w:rPr>
          <w:rFonts w:ascii="Times New Roman" w:eastAsiaTheme="minorHAnsi" w:hAnsi="Times New Roman"/>
          <w:i/>
          <w:iCs/>
          <w:sz w:val="24"/>
          <w:szCs w:val="28"/>
          <w:lang w:eastAsia="en-US"/>
        </w:rPr>
        <w:t>: Registru naţional al experţilor în managementul educaţional</w:t>
      </w: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p>
    <w:p w:rsidR="00703D34" w:rsidRPr="00703D34" w:rsidRDefault="00703D34" w:rsidP="00703D34">
      <w:pPr>
        <w:autoSpaceDE w:val="0"/>
        <w:autoSpaceDN w:val="0"/>
        <w:adjustRightInd w:val="0"/>
        <w:spacing w:after="0" w:line="240" w:lineRule="auto"/>
        <w:rPr>
          <w:rFonts w:ascii="Times New Roman" w:eastAsiaTheme="minorHAnsi" w:hAnsi="Times New Roman"/>
          <w:sz w:val="24"/>
          <w:szCs w:val="28"/>
          <w:lang w:eastAsia="en-US"/>
        </w:rPr>
      </w:pPr>
      <w:r w:rsidRPr="00703D34">
        <w:rPr>
          <w:rFonts w:ascii="Times New Roman" w:eastAsiaTheme="minorHAnsi" w:hAnsi="Times New Roman"/>
          <w:b/>
          <w:bCs/>
          <w:color w:val="008000"/>
          <w:sz w:val="24"/>
          <w:szCs w:val="28"/>
          <w:u w:val="single"/>
          <w:lang w:eastAsia="en-US"/>
        </w:rPr>
        <w:t>#B</w:t>
      </w:r>
    </w:p>
    <w:p w:rsidR="007A4E3A" w:rsidRPr="00703D34" w:rsidRDefault="00703D34" w:rsidP="00703D34">
      <w:pPr>
        <w:rPr>
          <w:sz w:val="20"/>
          <w:szCs w:val="24"/>
        </w:rPr>
      </w:pPr>
      <w:r w:rsidRPr="00703D34">
        <w:rPr>
          <w:rFonts w:ascii="Times New Roman" w:eastAsiaTheme="minorHAnsi" w:hAnsi="Times New Roman"/>
          <w:sz w:val="24"/>
          <w:szCs w:val="28"/>
          <w:lang w:eastAsia="en-US"/>
        </w:rPr>
        <w:t xml:space="preserve">                              ---------------</w:t>
      </w:r>
    </w:p>
    <w:sectPr w:rsidR="007A4E3A" w:rsidRPr="00703D34" w:rsidSect="00703D34">
      <w:footerReference w:type="default" r:id="rId8"/>
      <w:type w:val="continuous"/>
      <w:pgSz w:w="11907" w:h="16840" w:code="9"/>
      <w:pgMar w:top="1134" w:right="1134" w:bottom="1134" w:left="1134" w:header="1134" w:footer="113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1BB" w:rsidRDefault="009871BB" w:rsidP="00703D34">
      <w:pPr>
        <w:spacing w:after="0" w:line="240" w:lineRule="auto"/>
      </w:pPr>
      <w:r>
        <w:separator/>
      </w:r>
    </w:p>
  </w:endnote>
  <w:endnote w:type="continuationSeparator" w:id="1">
    <w:p w:rsidR="009871BB" w:rsidRDefault="009871BB" w:rsidP="00703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D34" w:rsidRPr="00703D34" w:rsidRDefault="00703D34" w:rsidP="00703D34">
    <w:pPr>
      <w:pStyle w:val="Footer"/>
      <w:jc w:val="center"/>
      <w:rPr>
        <w:rFonts w:ascii="Times New Roman" w:hAnsi="Times New Roman"/>
        <w:sz w:val="24"/>
        <w:szCs w:val="24"/>
      </w:rPr>
    </w:pPr>
    <w:r w:rsidRPr="00703D34">
      <w:rPr>
        <w:rFonts w:ascii="Times New Roman" w:hAnsi="Times New Roman"/>
        <w:sz w:val="24"/>
        <w:szCs w:val="24"/>
      </w:rPr>
      <w:fldChar w:fldCharType="begin"/>
    </w:r>
    <w:r w:rsidRPr="00703D34">
      <w:rPr>
        <w:rFonts w:ascii="Times New Roman" w:hAnsi="Times New Roman"/>
        <w:sz w:val="24"/>
        <w:szCs w:val="24"/>
      </w:rPr>
      <w:instrText xml:space="preserve"> PAGE  \* Arabic  \* MERGEFORMAT </w:instrText>
    </w:r>
    <w:r w:rsidRPr="00703D34">
      <w:rPr>
        <w:rFonts w:ascii="Times New Roman" w:hAnsi="Times New Roman"/>
        <w:sz w:val="24"/>
        <w:szCs w:val="24"/>
      </w:rPr>
      <w:fldChar w:fldCharType="separate"/>
    </w:r>
    <w:r>
      <w:rPr>
        <w:rFonts w:ascii="Times New Roman" w:hAnsi="Times New Roman"/>
        <w:noProof/>
        <w:sz w:val="24"/>
        <w:szCs w:val="24"/>
      </w:rPr>
      <w:t>1</w:t>
    </w:r>
    <w:r w:rsidRPr="00703D34">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1BB" w:rsidRDefault="009871BB" w:rsidP="00703D34">
      <w:pPr>
        <w:spacing w:after="0" w:line="240" w:lineRule="auto"/>
      </w:pPr>
      <w:r>
        <w:separator/>
      </w:r>
    </w:p>
  </w:footnote>
  <w:footnote w:type="continuationSeparator" w:id="1">
    <w:p w:rsidR="009871BB" w:rsidRDefault="009871BB" w:rsidP="00703D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418"/>
    <w:multiLevelType w:val="hybridMultilevel"/>
    <w:tmpl w:val="16BC9C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7891266"/>
    <w:multiLevelType w:val="hybridMultilevel"/>
    <w:tmpl w:val="5672DD6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6F752C"/>
    <w:rsid w:val="00012B6E"/>
    <w:rsid w:val="00041B64"/>
    <w:rsid w:val="000516DA"/>
    <w:rsid w:val="000C219A"/>
    <w:rsid w:val="000C3DEB"/>
    <w:rsid w:val="000E3C09"/>
    <w:rsid w:val="000F3DAC"/>
    <w:rsid w:val="00127F44"/>
    <w:rsid w:val="001472CC"/>
    <w:rsid w:val="0015005D"/>
    <w:rsid w:val="0015126C"/>
    <w:rsid w:val="00152102"/>
    <w:rsid w:val="001675F9"/>
    <w:rsid w:val="001717B7"/>
    <w:rsid w:val="0018550D"/>
    <w:rsid w:val="001B31F4"/>
    <w:rsid w:val="001B3CC4"/>
    <w:rsid w:val="001C058F"/>
    <w:rsid w:val="001C646D"/>
    <w:rsid w:val="001D2650"/>
    <w:rsid w:val="001D4B9C"/>
    <w:rsid w:val="001E78E9"/>
    <w:rsid w:val="00212209"/>
    <w:rsid w:val="002145B1"/>
    <w:rsid w:val="00235152"/>
    <w:rsid w:val="00235325"/>
    <w:rsid w:val="00263468"/>
    <w:rsid w:val="00270A74"/>
    <w:rsid w:val="002711E4"/>
    <w:rsid w:val="00274982"/>
    <w:rsid w:val="0028352C"/>
    <w:rsid w:val="00293465"/>
    <w:rsid w:val="002A0219"/>
    <w:rsid w:val="002A4EFB"/>
    <w:rsid w:val="002A6035"/>
    <w:rsid w:val="002C2F4F"/>
    <w:rsid w:val="002D62B6"/>
    <w:rsid w:val="002E0013"/>
    <w:rsid w:val="003148B9"/>
    <w:rsid w:val="003248ED"/>
    <w:rsid w:val="003649E5"/>
    <w:rsid w:val="0038277A"/>
    <w:rsid w:val="00393321"/>
    <w:rsid w:val="003D68CD"/>
    <w:rsid w:val="003D79A7"/>
    <w:rsid w:val="003E3DAB"/>
    <w:rsid w:val="003F14CA"/>
    <w:rsid w:val="003F21A3"/>
    <w:rsid w:val="003F26C1"/>
    <w:rsid w:val="003F2C33"/>
    <w:rsid w:val="003F3FC6"/>
    <w:rsid w:val="003F5463"/>
    <w:rsid w:val="004346E5"/>
    <w:rsid w:val="00437B97"/>
    <w:rsid w:val="00455F18"/>
    <w:rsid w:val="00470933"/>
    <w:rsid w:val="00485569"/>
    <w:rsid w:val="004873F9"/>
    <w:rsid w:val="004A344D"/>
    <w:rsid w:val="004C7467"/>
    <w:rsid w:val="004D00F6"/>
    <w:rsid w:val="004E3948"/>
    <w:rsid w:val="004F5714"/>
    <w:rsid w:val="004F5E97"/>
    <w:rsid w:val="00500725"/>
    <w:rsid w:val="00523487"/>
    <w:rsid w:val="005272AD"/>
    <w:rsid w:val="00536B0B"/>
    <w:rsid w:val="00556D47"/>
    <w:rsid w:val="00590DBE"/>
    <w:rsid w:val="00594584"/>
    <w:rsid w:val="005A25F9"/>
    <w:rsid w:val="005A657C"/>
    <w:rsid w:val="005D445E"/>
    <w:rsid w:val="005E1FE4"/>
    <w:rsid w:val="005E7151"/>
    <w:rsid w:val="005F3690"/>
    <w:rsid w:val="00610B0B"/>
    <w:rsid w:val="00621199"/>
    <w:rsid w:val="00636CAF"/>
    <w:rsid w:val="006509D0"/>
    <w:rsid w:val="006809E8"/>
    <w:rsid w:val="00684500"/>
    <w:rsid w:val="00684B19"/>
    <w:rsid w:val="00690618"/>
    <w:rsid w:val="00695FB8"/>
    <w:rsid w:val="006969D0"/>
    <w:rsid w:val="006A2999"/>
    <w:rsid w:val="006B2C12"/>
    <w:rsid w:val="006B5A94"/>
    <w:rsid w:val="006C4126"/>
    <w:rsid w:val="006E3B83"/>
    <w:rsid w:val="006E70C5"/>
    <w:rsid w:val="006F1AAE"/>
    <w:rsid w:val="006F752C"/>
    <w:rsid w:val="00703D34"/>
    <w:rsid w:val="00711D9E"/>
    <w:rsid w:val="0072282D"/>
    <w:rsid w:val="007241E6"/>
    <w:rsid w:val="00735E3D"/>
    <w:rsid w:val="00761AB1"/>
    <w:rsid w:val="00771C48"/>
    <w:rsid w:val="007737F4"/>
    <w:rsid w:val="0077415C"/>
    <w:rsid w:val="0078198C"/>
    <w:rsid w:val="007879FA"/>
    <w:rsid w:val="007A4E3A"/>
    <w:rsid w:val="007A6603"/>
    <w:rsid w:val="007A7EFE"/>
    <w:rsid w:val="007B2A39"/>
    <w:rsid w:val="007B7A17"/>
    <w:rsid w:val="007D5972"/>
    <w:rsid w:val="007D60E9"/>
    <w:rsid w:val="007E445F"/>
    <w:rsid w:val="007F131F"/>
    <w:rsid w:val="007F3DA6"/>
    <w:rsid w:val="008028E3"/>
    <w:rsid w:val="00826067"/>
    <w:rsid w:val="00831150"/>
    <w:rsid w:val="008342FC"/>
    <w:rsid w:val="00836F85"/>
    <w:rsid w:val="00847606"/>
    <w:rsid w:val="008743AA"/>
    <w:rsid w:val="00875522"/>
    <w:rsid w:val="00875A31"/>
    <w:rsid w:val="008A19F1"/>
    <w:rsid w:val="008A3EE5"/>
    <w:rsid w:val="008A52ED"/>
    <w:rsid w:val="008C7371"/>
    <w:rsid w:val="008D23A7"/>
    <w:rsid w:val="008E3B76"/>
    <w:rsid w:val="009057D2"/>
    <w:rsid w:val="009062D3"/>
    <w:rsid w:val="00907930"/>
    <w:rsid w:val="009103BC"/>
    <w:rsid w:val="00921372"/>
    <w:rsid w:val="009248D7"/>
    <w:rsid w:val="00942AFC"/>
    <w:rsid w:val="00943D4F"/>
    <w:rsid w:val="00950A47"/>
    <w:rsid w:val="00953B79"/>
    <w:rsid w:val="00955094"/>
    <w:rsid w:val="009612C6"/>
    <w:rsid w:val="00964508"/>
    <w:rsid w:val="00964807"/>
    <w:rsid w:val="00971FE5"/>
    <w:rsid w:val="009836E2"/>
    <w:rsid w:val="009871BB"/>
    <w:rsid w:val="009A2F94"/>
    <w:rsid w:val="009C19EC"/>
    <w:rsid w:val="00A05544"/>
    <w:rsid w:val="00A07D3A"/>
    <w:rsid w:val="00A2305E"/>
    <w:rsid w:val="00A303F8"/>
    <w:rsid w:val="00A34994"/>
    <w:rsid w:val="00A63485"/>
    <w:rsid w:val="00A80E5C"/>
    <w:rsid w:val="00AA24BC"/>
    <w:rsid w:val="00AA2735"/>
    <w:rsid w:val="00AC227C"/>
    <w:rsid w:val="00AD4959"/>
    <w:rsid w:val="00AE0ECF"/>
    <w:rsid w:val="00AF26B1"/>
    <w:rsid w:val="00AF64B6"/>
    <w:rsid w:val="00B11F31"/>
    <w:rsid w:val="00B17D56"/>
    <w:rsid w:val="00B31610"/>
    <w:rsid w:val="00B35AA4"/>
    <w:rsid w:val="00B36FA1"/>
    <w:rsid w:val="00B41BDA"/>
    <w:rsid w:val="00B463C3"/>
    <w:rsid w:val="00B52045"/>
    <w:rsid w:val="00B5635C"/>
    <w:rsid w:val="00B60106"/>
    <w:rsid w:val="00B60D03"/>
    <w:rsid w:val="00B70CD7"/>
    <w:rsid w:val="00B82AE7"/>
    <w:rsid w:val="00B868CB"/>
    <w:rsid w:val="00B91F32"/>
    <w:rsid w:val="00B96677"/>
    <w:rsid w:val="00BA5124"/>
    <w:rsid w:val="00BB1B26"/>
    <w:rsid w:val="00BB1C3A"/>
    <w:rsid w:val="00BD0A56"/>
    <w:rsid w:val="00BE4B68"/>
    <w:rsid w:val="00BF03DF"/>
    <w:rsid w:val="00BF12BA"/>
    <w:rsid w:val="00BF1FD9"/>
    <w:rsid w:val="00C008D4"/>
    <w:rsid w:val="00C11560"/>
    <w:rsid w:val="00C169A2"/>
    <w:rsid w:val="00C8010C"/>
    <w:rsid w:val="00CB3418"/>
    <w:rsid w:val="00CC35B4"/>
    <w:rsid w:val="00CE0A78"/>
    <w:rsid w:val="00CF4DBF"/>
    <w:rsid w:val="00CF4DD7"/>
    <w:rsid w:val="00CF6C7F"/>
    <w:rsid w:val="00D05606"/>
    <w:rsid w:val="00D07DC4"/>
    <w:rsid w:val="00D1189C"/>
    <w:rsid w:val="00D21E13"/>
    <w:rsid w:val="00D6364A"/>
    <w:rsid w:val="00D76092"/>
    <w:rsid w:val="00D81A89"/>
    <w:rsid w:val="00D86055"/>
    <w:rsid w:val="00D922B9"/>
    <w:rsid w:val="00D92D80"/>
    <w:rsid w:val="00D9404E"/>
    <w:rsid w:val="00DE02B2"/>
    <w:rsid w:val="00DE3EF7"/>
    <w:rsid w:val="00DE72FF"/>
    <w:rsid w:val="00DE7773"/>
    <w:rsid w:val="00DF0A5A"/>
    <w:rsid w:val="00E05D0E"/>
    <w:rsid w:val="00E273E1"/>
    <w:rsid w:val="00E30485"/>
    <w:rsid w:val="00E3137F"/>
    <w:rsid w:val="00E56C70"/>
    <w:rsid w:val="00E704DD"/>
    <w:rsid w:val="00E73426"/>
    <w:rsid w:val="00E85FFC"/>
    <w:rsid w:val="00EB0A7D"/>
    <w:rsid w:val="00EF0587"/>
    <w:rsid w:val="00EF4A5D"/>
    <w:rsid w:val="00F04D1F"/>
    <w:rsid w:val="00F14583"/>
    <w:rsid w:val="00F20BA3"/>
    <w:rsid w:val="00F21E74"/>
    <w:rsid w:val="00F3465C"/>
    <w:rsid w:val="00F541DF"/>
    <w:rsid w:val="00F63AB8"/>
    <w:rsid w:val="00F662C6"/>
    <w:rsid w:val="00F709C9"/>
    <w:rsid w:val="00F724E4"/>
    <w:rsid w:val="00F80DF8"/>
    <w:rsid w:val="00F8795C"/>
    <w:rsid w:val="00F966F8"/>
    <w:rsid w:val="00FA141E"/>
    <w:rsid w:val="00FA350D"/>
    <w:rsid w:val="00FD5A14"/>
    <w:rsid w:val="00FD68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B68"/>
    <w:rPr>
      <w:rFonts w:ascii="Calibri" w:eastAsia="Times New Roman" w:hAnsi="Calibri" w:cs="Times New Roman"/>
      <w:szCs w:val="22"/>
      <w:lang w:val="ro-RO" w:eastAsia="ro-RO"/>
    </w:rPr>
  </w:style>
  <w:style w:type="paragraph" w:styleId="Heading2">
    <w:name w:val="heading 2"/>
    <w:basedOn w:val="Normal"/>
    <w:link w:val="Heading2Char"/>
    <w:uiPriority w:val="9"/>
    <w:qFormat/>
    <w:rsid w:val="008A3EE5"/>
    <w:pPr>
      <w:spacing w:before="100" w:beforeAutospacing="1" w:after="100" w:afterAutospacing="1" w:line="240" w:lineRule="auto"/>
      <w:outlineLvl w:val="1"/>
    </w:pPr>
    <w:rPr>
      <w:rFonts w:ascii="Arial" w:hAnsi="Arial"/>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752C"/>
    <w:pPr>
      <w:autoSpaceDE w:val="0"/>
      <w:autoSpaceDN w:val="0"/>
      <w:adjustRightInd w:val="0"/>
      <w:spacing w:after="0" w:line="240" w:lineRule="auto"/>
    </w:pPr>
    <w:rPr>
      <w:rFonts w:ascii="Calibri" w:hAnsi="Calibri" w:cs="Calibri"/>
      <w:color w:val="000000"/>
      <w:sz w:val="24"/>
    </w:rPr>
  </w:style>
  <w:style w:type="paragraph" w:styleId="ListParagraph">
    <w:name w:val="List Paragraph"/>
    <w:basedOn w:val="Normal"/>
    <w:uiPriority w:val="34"/>
    <w:qFormat/>
    <w:rsid w:val="00B82AE7"/>
    <w:pPr>
      <w:ind w:left="720"/>
      <w:contextualSpacing/>
    </w:pPr>
  </w:style>
  <w:style w:type="table" w:styleId="TableGrid">
    <w:name w:val="Table Grid"/>
    <w:basedOn w:val="TableNormal"/>
    <w:uiPriority w:val="59"/>
    <w:rsid w:val="000C21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A3EE5"/>
    <w:rPr>
      <w:rFonts w:eastAsia="Times New Roman" w:cs="Times New Roman"/>
      <w:b/>
      <w:bCs/>
      <w:sz w:val="36"/>
      <w:szCs w:val="36"/>
      <w:lang w:val="ro-RO" w:eastAsia="ro-RO"/>
    </w:rPr>
  </w:style>
  <w:style w:type="character" w:customStyle="1" w:styleId="start">
    <w:name w:val="st_art"/>
    <w:basedOn w:val="DefaultParagraphFont"/>
    <w:rsid w:val="00C008D4"/>
  </w:style>
  <w:style w:type="character" w:customStyle="1" w:styleId="sttart">
    <w:name w:val="st_tart"/>
    <w:basedOn w:val="DefaultParagraphFont"/>
    <w:rsid w:val="00C008D4"/>
  </w:style>
  <w:style w:type="paragraph" w:styleId="Header">
    <w:name w:val="header"/>
    <w:basedOn w:val="Normal"/>
    <w:link w:val="HeaderChar"/>
    <w:uiPriority w:val="99"/>
    <w:semiHidden/>
    <w:unhideWhenUsed/>
    <w:rsid w:val="00703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3D34"/>
    <w:rPr>
      <w:rFonts w:ascii="Calibri" w:eastAsia="Times New Roman" w:hAnsi="Calibri" w:cs="Times New Roman"/>
      <w:szCs w:val="22"/>
      <w:lang w:val="ro-RO" w:eastAsia="ro-RO"/>
    </w:rPr>
  </w:style>
  <w:style w:type="paragraph" w:styleId="Footer">
    <w:name w:val="footer"/>
    <w:basedOn w:val="Normal"/>
    <w:link w:val="FooterChar"/>
    <w:uiPriority w:val="99"/>
    <w:semiHidden/>
    <w:unhideWhenUsed/>
    <w:rsid w:val="00703D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3D34"/>
    <w:rPr>
      <w:rFonts w:ascii="Calibri" w:eastAsia="Times New Roman" w:hAnsi="Calibri" w:cs="Times New Roman"/>
      <w:szCs w:val="22"/>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70996-79DE-4904-939C-A4D1EA201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7791</Words>
  <Characters>44409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52096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q</cp:lastModifiedBy>
  <cp:revision>81</cp:revision>
  <dcterms:created xsi:type="dcterms:W3CDTF">2013-09-29T08:57:00Z</dcterms:created>
  <dcterms:modified xsi:type="dcterms:W3CDTF">2019-04-15T10:50:00Z</dcterms:modified>
</cp:coreProperties>
</file>