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054C43" w:rsidRPr="00E601B5" w:rsidTr="001C14AD">
        <w:trPr>
          <w:jc w:val="center"/>
        </w:trPr>
        <w:tc>
          <w:tcPr>
            <w:tcW w:w="4393" w:type="dxa"/>
          </w:tcPr>
          <w:p w:rsidR="00054C43" w:rsidRPr="00E601B5" w:rsidRDefault="00054C43"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054C43" w:rsidRPr="00E601B5" w:rsidRDefault="00054C43"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054C43" w:rsidRPr="00E601B5" w:rsidRDefault="00054C43"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054C43" w:rsidRDefault="00BA5F14" w:rsidP="001C14AD">
            <w:pPr>
              <w:autoSpaceDE w:val="0"/>
              <w:autoSpaceDN w:val="0"/>
              <w:adjustRightInd w:val="0"/>
              <w:jc w:val="center"/>
              <w:rPr>
                <w:rFonts w:ascii="Arial" w:hAnsi="Arial" w:cs="Arial"/>
                <w:b/>
                <w:bCs/>
                <w:color w:val="191919"/>
                <w:sz w:val="20"/>
                <w:szCs w:val="20"/>
                <w:lang w:val="ro-RO"/>
              </w:rPr>
            </w:pPr>
            <w:r>
              <w:rPr>
                <w:rFonts w:ascii="Arial" w:hAnsi="Arial" w:cs="Arial"/>
                <w:b/>
                <w:bCs/>
                <w:noProof/>
                <w:color w:val="191919"/>
                <w:sz w:val="20"/>
                <w:szCs w:val="20"/>
                <w:lang w:val="ro-RO"/>
              </w:rPr>
              <w:t>______________________________________</w:t>
            </w:r>
          </w:p>
          <w:p w:rsidR="00054C43" w:rsidRPr="00E601B5" w:rsidRDefault="00054C43"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054C43" w:rsidRPr="00E601B5" w:rsidRDefault="00054C43" w:rsidP="0005536A">
      <w:pPr>
        <w:autoSpaceDE w:val="0"/>
        <w:autoSpaceDN w:val="0"/>
        <w:adjustRightInd w:val="0"/>
        <w:jc w:val="center"/>
        <w:rPr>
          <w:rFonts w:ascii="Arial" w:hAnsi="Arial" w:cs="Arial"/>
          <w:b/>
          <w:bCs/>
          <w:color w:val="191919"/>
          <w:sz w:val="20"/>
          <w:szCs w:val="20"/>
          <w:lang w:val="ro-RO"/>
        </w:rPr>
      </w:pPr>
    </w:p>
    <w:p w:rsidR="00054C43" w:rsidRPr="00E601B5" w:rsidRDefault="00054C43" w:rsidP="002146DB">
      <w:pPr>
        <w:autoSpaceDE w:val="0"/>
        <w:autoSpaceDN w:val="0"/>
        <w:adjustRightInd w:val="0"/>
        <w:jc w:val="center"/>
        <w:rPr>
          <w:rFonts w:ascii="Arial" w:hAnsi="Arial" w:cs="Arial"/>
          <w:b/>
          <w:bCs/>
          <w:color w:val="191919"/>
          <w:sz w:val="20"/>
          <w:szCs w:val="20"/>
          <w:lang w:val="ro-RO"/>
        </w:rPr>
      </w:pPr>
    </w:p>
    <w:p w:rsidR="00054C43" w:rsidRPr="00E601B5" w:rsidRDefault="00054C43"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
      </w:r>
    </w:p>
    <w:p w:rsidR="00054C43" w:rsidRPr="00E601B5" w:rsidRDefault="00054C43"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 unitate de învăţământ</w:t>
      </w:r>
    </w:p>
    <w:p w:rsidR="00054C43" w:rsidRPr="0041140E" w:rsidRDefault="00054C43"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p>
    <w:p w:rsidR="00054C43" w:rsidRDefault="00054C43" w:rsidP="00E46826">
      <w:pPr>
        <w:autoSpaceDE w:val="0"/>
        <w:autoSpaceDN w:val="0"/>
        <w:adjustRightInd w:val="0"/>
        <w:ind w:firstLine="284"/>
        <w:jc w:val="both"/>
        <w:rPr>
          <w:rFonts w:ascii="Arial" w:hAnsi="Arial" w:cs="Arial"/>
          <w:color w:val="191919"/>
          <w:sz w:val="20"/>
          <w:szCs w:val="20"/>
          <w:lang w:val="ro-RO"/>
        </w:rPr>
      </w:pPr>
    </w:p>
    <w:p w:rsidR="00054C43" w:rsidRPr="00E601B5" w:rsidRDefault="00054C43" w:rsidP="00E46826">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054C43" w:rsidRPr="00E601B5" w:rsidRDefault="00054C43"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054C43" w:rsidRPr="00E601B5" w:rsidRDefault="00054C43" w:rsidP="00C5752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0062614B">
        <w:rPr>
          <w:rFonts w:ascii="Arial" w:hAnsi="Arial" w:cs="Arial"/>
          <w:noProof/>
          <w:color w:val="191919"/>
          <w:sz w:val="20"/>
          <w:szCs w:val="20"/>
          <w:lang w:val="ro-RO"/>
        </w:rPr>
        <w:t>________________________________________________________________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
      </w:r>
      <w:r w:rsidRPr="00E601B5">
        <w:rPr>
          <w:rFonts w:ascii="Arial" w:hAnsi="Arial" w:cs="Arial"/>
          <w:color w:val="191919"/>
          <w:sz w:val="20"/>
          <w:szCs w:val="20"/>
          <w:lang w:val="ro-RO"/>
        </w:rPr>
        <w:t>: ______ ore/săptămână</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054C43" w:rsidRPr="00E601B5" w:rsidRDefault="00054C43" w:rsidP="00C5752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054C43" w:rsidRDefault="00054C43" w:rsidP="00C5752B">
      <w:pPr>
        <w:autoSpaceDE w:val="0"/>
        <w:autoSpaceDN w:val="0"/>
        <w:adjustRightInd w:val="0"/>
        <w:ind w:firstLine="284"/>
        <w:jc w:val="both"/>
        <w:rPr>
          <w:rFonts w:ascii="Arial" w:hAnsi="Arial" w:cs="Arial"/>
          <w:b/>
          <w:sz w:val="20"/>
          <w:szCs w:val="20"/>
          <w:lang w:val="ro-RO"/>
        </w:rPr>
      </w:pPr>
    </w:p>
    <w:p w:rsidR="00F05FD8" w:rsidRPr="0075788A" w:rsidRDefault="00F05FD8" w:rsidP="00F05FD8">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F05FD8" w:rsidRPr="00F05FD8" w:rsidRDefault="00F05FD8" w:rsidP="00F05FD8">
      <w:pPr>
        <w:autoSpaceDE w:val="0"/>
        <w:autoSpaceDN w:val="0"/>
        <w:adjustRightInd w:val="0"/>
        <w:rPr>
          <w:rFonts w:ascii="Arial" w:hAnsi="Arial" w:cs="Arial"/>
          <w:iCs/>
          <w:sz w:val="20"/>
          <w:szCs w:val="20"/>
          <w:lang w:val="ro-RO"/>
        </w:rPr>
      </w:pPr>
    </w:p>
    <w:p w:rsidR="00F05FD8" w:rsidRPr="0075788A" w:rsidRDefault="00F05FD8" w:rsidP="00F05FD8">
      <w:pPr>
        <w:autoSpaceDE w:val="0"/>
        <w:autoSpaceDN w:val="0"/>
        <w:adjustRightInd w:val="0"/>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4. Realizează activitatea de îndrumare şi control asupra activităţii întregului personal salariat al unităţii de învăţământ. Colaborează cu personalul cabinetului medical şi stomatologic.</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5. Este preşedintele consiliului profesoral şi al consiliului de administraţie, în faţa cărora prezintă rapoarte anuale.</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F05FD8" w:rsidRPr="00F05FD8" w:rsidRDefault="00F05FD8" w:rsidP="00F05FD8">
      <w:pPr>
        <w:autoSpaceDE w:val="0"/>
        <w:autoSpaceDN w:val="0"/>
        <w:adjustRightInd w:val="0"/>
        <w:rPr>
          <w:rFonts w:ascii="Arial" w:hAnsi="Arial" w:cs="Arial"/>
          <w:b/>
          <w:bCs/>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numeşte, prin decizie, componenţa comisiilor pentru examenele de corigenţe, amânări sau diferenţe;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în exercitarea atribuţiilor şi a responsabilităţilor stabilite, directorul emite decizii şi note de serviciu.</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apreciază personalul didactic de predare şi de instruire practică, la inspecţiile pentru obţinerea gradelor didactice, precum şi pentru acordarea gradaţiilor de merit;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F05FD8" w:rsidRPr="00F05FD8" w:rsidRDefault="00F05FD8" w:rsidP="00F05FD8">
      <w:pPr>
        <w:autoSpaceDE w:val="0"/>
        <w:autoSpaceDN w:val="0"/>
        <w:adjustRightInd w:val="0"/>
        <w:rPr>
          <w:rFonts w:ascii="Arial" w:hAnsi="Arial" w:cs="Arial"/>
          <w:iCs/>
          <w:sz w:val="20"/>
          <w:szCs w:val="20"/>
          <w:lang w:val="ro-RO"/>
        </w:rPr>
      </w:pP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 stabileşte, prin decizie, componenţa comisiilor din cadrul unităţii de învăţământ, în baza hotărârii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k) coordonează comisia de întocmire a orarului şi îl propune spre aprobare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l) aprobă graficul serviciului pe şcoală al personalului didactic;</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m) propune consiliului de administraţie, spre aprobare, calendarul activităţilor educative ale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n) aprobă graficul desfăşurării lucrărilor scrise semestriale;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q) asigură aplicarea planului de învăţământ, a programelor şcolare şi a metodologiei privind evaluarea rezultatelor şcolare;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s) monitorizează activitatea de formare continuă a personalului din unitate;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t) monitorizează activitatea cadrelor didactice debutante şi sprijină integrarea acestora în colectivul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v) îşi asumă, alături de consiliul de administraţie, răspunderea publică pentru performanţele unităţii de învăţământ pe care o conduce;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w) numeşte şi controlează personalul care răspunde de sigiliul unităţii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x) asigură arhivarea documentelor oficiale şi şcolare;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bb) răspunde de întocmirea corectă şi la termen a statelor lunare de plată a drepturilor salariale;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gg) aplică sancţiunile prevăzute de legislaţia în vigoare pentru abaterile disciplinare săvârşite de elevi;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hh) răspunde de transmiterea corectă şi la termen a datelor solicitate de inspectoratul şcolar;</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F05FD8" w:rsidRPr="00F05FD8" w:rsidRDefault="00F05FD8" w:rsidP="00F05FD8">
      <w:pPr>
        <w:autoSpaceDE w:val="0"/>
        <w:autoSpaceDN w:val="0"/>
        <w:adjustRightInd w:val="0"/>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054C43" w:rsidRPr="00F05FD8" w:rsidRDefault="00054C43"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054C43" w:rsidRPr="00E601B5" w:rsidTr="005817A5">
        <w:tc>
          <w:tcPr>
            <w:tcW w:w="4113" w:type="dxa"/>
          </w:tcPr>
          <w:p w:rsidR="00054C43" w:rsidRPr="00E601B5" w:rsidRDefault="00054C43"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054C43" w:rsidRPr="00E601B5" w:rsidRDefault="00054C43" w:rsidP="002B3346">
            <w:pPr>
              <w:jc w:val="center"/>
              <w:rPr>
                <w:rFonts w:ascii="Arial" w:hAnsi="Arial" w:cs="Arial"/>
                <w:sz w:val="20"/>
                <w:szCs w:val="20"/>
                <w:lang w:val="ro-RO"/>
              </w:rPr>
            </w:pPr>
            <w:r w:rsidRPr="00E601B5">
              <w:rPr>
                <w:rFonts w:ascii="Arial" w:hAnsi="Arial" w:cs="Arial"/>
                <w:sz w:val="20"/>
                <w:szCs w:val="20"/>
                <w:lang w:val="ro-RO"/>
              </w:rPr>
              <w:t xml:space="preserve">prof. </w:t>
            </w:r>
            <w:r w:rsidR="002B3346">
              <w:rPr>
                <w:rFonts w:ascii="Arial" w:hAnsi="Arial" w:cs="Arial"/>
                <w:sz w:val="20"/>
                <w:szCs w:val="20"/>
                <w:lang w:val="ro-RO"/>
              </w:rPr>
              <w:t>Pop Mihai-Co</w:t>
            </w:r>
            <w:r w:rsidR="00A0608D">
              <w:rPr>
                <w:rFonts w:ascii="Arial" w:hAnsi="Arial" w:cs="Arial"/>
                <w:sz w:val="20"/>
                <w:szCs w:val="20"/>
                <w:lang w:val="ro-RO"/>
              </w:rPr>
              <w:t>s</w:t>
            </w:r>
            <w:bookmarkStart w:id="0" w:name="_GoBack"/>
            <w:bookmarkEnd w:id="0"/>
            <w:r w:rsidR="002B3346">
              <w:rPr>
                <w:rFonts w:ascii="Arial" w:hAnsi="Arial" w:cs="Arial"/>
                <w:sz w:val="20"/>
                <w:szCs w:val="20"/>
                <w:lang w:val="ro-RO"/>
              </w:rPr>
              <w:t>min</w:t>
            </w:r>
          </w:p>
        </w:tc>
        <w:tc>
          <w:tcPr>
            <w:tcW w:w="4676" w:type="dxa"/>
          </w:tcPr>
          <w:p w:rsidR="00054C43" w:rsidRPr="00E601B5" w:rsidRDefault="00054C43" w:rsidP="00682951">
            <w:pPr>
              <w:jc w:val="center"/>
              <w:rPr>
                <w:rFonts w:ascii="Arial" w:hAnsi="Arial" w:cs="Arial"/>
                <w:b/>
                <w:sz w:val="20"/>
                <w:szCs w:val="20"/>
                <w:lang w:val="ro-RO"/>
              </w:rPr>
            </w:pPr>
            <w:r w:rsidRPr="00E601B5">
              <w:rPr>
                <w:rFonts w:ascii="Arial" w:hAnsi="Arial" w:cs="Arial"/>
                <w:b/>
                <w:sz w:val="20"/>
                <w:szCs w:val="20"/>
                <w:lang w:val="ro-RO"/>
              </w:rPr>
              <w:t>Director,</w:t>
            </w:r>
          </w:p>
          <w:p w:rsidR="00054C43" w:rsidRPr="00E601B5" w:rsidRDefault="00054C43" w:rsidP="00682951">
            <w:pPr>
              <w:jc w:val="center"/>
              <w:rPr>
                <w:rFonts w:ascii="Arial" w:hAnsi="Arial" w:cs="Arial"/>
                <w:sz w:val="20"/>
                <w:szCs w:val="20"/>
                <w:lang w:val="ro-RO"/>
              </w:rPr>
            </w:pPr>
            <w:r>
              <w:rPr>
                <w:rFonts w:ascii="Arial" w:hAnsi="Arial" w:cs="Arial"/>
                <w:sz w:val="20"/>
                <w:szCs w:val="20"/>
                <w:lang w:val="ro-RO"/>
              </w:rPr>
              <w:t xml:space="preserve">prof. </w:t>
            </w:r>
          </w:p>
        </w:tc>
      </w:tr>
    </w:tbl>
    <w:p w:rsidR="00054C43" w:rsidRPr="00E601B5" w:rsidRDefault="00054C43" w:rsidP="00BA5F14">
      <w:pPr>
        <w:autoSpaceDE w:val="0"/>
        <w:autoSpaceDN w:val="0"/>
        <w:adjustRightInd w:val="0"/>
        <w:ind w:firstLine="284"/>
        <w:jc w:val="both"/>
        <w:rPr>
          <w:rFonts w:ascii="Arial" w:hAnsi="Arial" w:cs="Arial"/>
          <w:color w:val="191919"/>
          <w:sz w:val="20"/>
          <w:szCs w:val="20"/>
          <w:lang w:val="ro-RO"/>
        </w:rPr>
      </w:pPr>
    </w:p>
    <w:sectPr w:rsidR="00054C43" w:rsidRPr="00E601B5" w:rsidSect="00BA5F14">
      <w:footerReference w:type="default" r:id="rId8"/>
      <w:pgSz w:w="11907" w:h="16840" w:code="9"/>
      <w:pgMar w:top="1134" w:right="1134" w:bottom="1134" w:left="1134" w:header="1134" w:footer="1134"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803" w:rsidRDefault="00C53803" w:rsidP="00DE3EB0">
      <w:r>
        <w:separator/>
      </w:r>
    </w:p>
  </w:endnote>
  <w:endnote w:type="continuationSeparator" w:id="0">
    <w:p w:rsidR="00C53803" w:rsidRDefault="00C53803"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4AD" w:rsidRPr="0026581C" w:rsidRDefault="000C690B" w:rsidP="00DE3EB0">
    <w:pPr>
      <w:pStyle w:val="Footer"/>
      <w:jc w:val="center"/>
      <w:rPr>
        <w:rFonts w:ascii="Arial" w:hAnsi="Arial" w:cs="Arial"/>
        <w:sz w:val="20"/>
        <w:szCs w:val="20"/>
      </w:rPr>
    </w:pPr>
    <w:r w:rsidRPr="0026581C">
      <w:rPr>
        <w:rFonts w:ascii="Arial" w:hAnsi="Arial" w:cs="Arial"/>
        <w:sz w:val="20"/>
        <w:szCs w:val="20"/>
      </w:rPr>
      <w:fldChar w:fldCharType="begin"/>
    </w:r>
    <w:r w:rsidR="001C14AD"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sidR="00A0608D">
      <w:rPr>
        <w:rFonts w:ascii="Arial" w:hAnsi="Arial" w:cs="Arial"/>
        <w:noProof/>
        <w:sz w:val="20"/>
        <w:szCs w:val="20"/>
      </w:rPr>
      <w:t>4</w:t>
    </w:r>
    <w:r w:rsidRPr="0026581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803" w:rsidRDefault="00C53803" w:rsidP="00DE3EB0">
      <w:r>
        <w:separator/>
      </w:r>
    </w:p>
  </w:footnote>
  <w:footnote w:type="continuationSeparator" w:id="0">
    <w:p w:rsidR="00C53803" w:rsidRDefault="00C53803" w:rsidP="00DE3EB0">
      <w:r>
        <w:continuationSeparator/>
      </w:r>
    </w:p>
  </w:footnote>
  <w:footnote w:id="1">
    <w:p w:rsidR="00054C43" w:rsidRPr="00C93B39" w:rsidRDefault="00054C43">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054C43" w:rsidRDefault="00054C43"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p w:rsidR="0068507F" w:rsidRDefault="0068507F" w:rsidP="0041140E">
      <w:pPr>
        <w:pStyle w:val="FootnoteText"/>
        <w:rPr>
          <w:rFonts w:ascii="Arial" w:hAnsi="Arial" w:cs="Arial"/>
          <w:i/>
          <w:sz w:val="18"/>
          <w:szCs w:val="18"/>
          <w:lang w:val="ro-RO"/>
        </w:rPr>
      </w:pPr>
    </w:p>
    <w:p w:rsidR="0068507F" w:rsidRPr="00A353C5" w:rsidRDefault="0068507F" w:rsidP="0068507F">
      <w:pPr>
        <w:pStyle w:val="Header"/>
        <w:rPr>
          <w:rFonts w:ascii="Arial" w:hAnsi="Arial" w:cs="Arial"/>
          <w:b/>
          <w:sz w:val="18"/>
          <w:lang w:val="ro-RO"/>
        </w:rPr>
      </w:pPr>
      <w:r w:rsidRPr="00A353C5">
        <w:rPr>
          <w:rFonts w:ascii="Arial" w:hAnsi="Arial" w:cs="Arial"/>
          <w:b/>
          <w:sz w:val="18"/>
          <w:lang w:val="ro-RO"/>
        </w:rPr>
        <w:t xml:space="preserve">  ROMÂNIA, Maramureş – Baia Mare, str. Petofi Sandor, nr. 14, 430165</w:t>
      </w:r>
    </w:p>
    <w:p w:rsidR="0068507F" w:rsidRPr="0068507F" w:rsidRDefault="0068507F" w:rsidP="0041140E">
      <w:pPr>
        <w:pStyle w:val="FootnoteText"/>
        <w:rPr>
          <w:rFonts w:ascii="Arial" w:hAnsi="Arial" w:cs="Arial"/>
          <w:b/>
          <w:i/>
          <w:sz w:val="18"/>
          <w:szCs w:val="18"/>
          <w:lang w:val="ro-RO"/>
        </w:rPr>
      </w:pPr>
      <w:r w:rsidRPr="00A353C5">
        <w:rPr>
          <w:rFonts w:ascii="Arial" w:hAnsi="Arial" w:cs="Arial"/>
          <w:b/>
          <w:sz w:val="18"/>
          <w:szCs w:val="18"/>
          <w:lang w:val="ro-RO"/>
        </w:rPr>
        <w:t xml:space="preserve">  Tel. +40.262.212.114, fax. +40.262.211.992, </w:t>
      </w:r>
      <w:hyperlink r:id="rId1" w:history="1">
        <w:r w:rsidRPr="00A353C5">
          <w:rPr>
            <w:rStyle w:val="Hyperlink"/>
            <w:rFonts w:ascii="Arial" w:hAnsi="Arial" w:cs="Arial"/>
            <w:b/>
            <w:sz w:val="18"/>
            <w:szCs w:val="18"/>
            <w:lang w:val="ro-RO"/>
          </w:rPr>
          <w:t>www.isjmm.ro</w:t>
        </w:r>
      </w:hyperlink>
      <w:r w:rsidRPr="00A353C5">
        <w:rPr>
          <w:rFonts w:ascii="Arial" w:hAnsi="Arial" w:cs="Arial"/>
          <w:b/>
          <w:sz w:val="18"/>
          <w:szCs w:val="18"/>
          <w:lang w:val="ro-RO"/>
        </w:rPr>
        <w:t xml:space="preserve">, </w:t>
      </w:r>
      <w:hyperlink r:id="rId2" w:history="1">
        <w:r w:rsidRPr="00A353C5">
          <w:rPr>
            <w:rStyle w:val="Hyperlink"/>
            <w:rFonts w:ascii="Arial" w:hAnsi="Arial" w:cs="Arial"/>
            <w:b/>
            <w:sz w:val="18"/>
            <w:szCs w:val="18"/>
            <w:lang w:val="ro-RO"/>
          </w:rPr>
          <w:t>isjmaramures@gmail.com</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1794D"/>
    <w:rsid w:val="00017A82"/>
    <w:rsid w:val="00025507"/>
    <w:rsid w:val="000257BD"/>
    <w:rsid w:val="000274DC"/>
    <w:rsid w:val="0003029E"/>
    <w:rsid w:val="0004569F"/>
    <w:rsid w:val="00054C43"/>
    <w:rsid w:val="0005536A"/>
    <w:rsid w:val="000858E2"/>
    <w:rsid w:val="00092C70"/>
    <w:rsid w:val="00094E47"/>
    <w:rsid w:val="000A0688"/>
    <w:rsid w:val="000A6903"/>
    <w:rsid w:val="000C2300"/>
    <w:rsid w:val="000C690B"/>
    <w:rsid w:val="000E3099"/>
    <w:rsid w:val="000F38BD"/>
    <w:rsid w:val="00105598"/>
    <w:rsid w:val="001139D8"/>
    <w:rsid w:val="00117463"/>
    <w:rsid w:val="00120386"/>
    <w:rsid w:val="00120BF2"/>
    <w:rsid w:val="001256B0"/>
    <w:rsid w:val="00140239"/>
    <w:rsid w:val="00140B2E"/>
    <w:rsid w:val="001411B2"/>
    <w:rsid w:val="00157484"/>
    <w:rsid w:val="0016414A"/>
    <w:rsid w:val="00164A8A"/>
    <w:rsid w:val="0017005F"/>
    <w:rsid w:val="00182FB9"/>
    <w:rsid w:val="001A048A"/>
    <w:rsid w:val="001A433D"/>
    <w:rsid w:val="001C14AD"/>
    <w:rsid w:val="001D0BB4"/>
    <w:rsid w:val="002146DB"/>
    <w:rsid w:val="00216E5D"/>
    <w:rsid w:val="00254AD2"/>
    <w:rsid w:val="002572BF"/>
    <w:rsid w:val="0026581C"/>
    <w:rsid w:val="002816E9"/>
    <w:rsid w:val="002840AF"/>
    <w:rsid w:val="002A2FBD"/>
    <w:rsid w:val="002A4B5F"/>
    <w:rsid w:val="002B3346"/>
    <w:rsid w:val="002B7488"/>
    <w:rsid w:val="002C5AC1"/>
    <w:rsid w:val="002E0240"/>
    <w:rsid w:val="002E48CE"/>
    <w:rsid w:val="002E5F9B"/>
    <w:rsid w:val="002F26D2"/>
    <w:rsid w:val="0030162C"/>
    <w:rsid w:val="00305D8A"/>
    <w:rsid w:val="00325D9A"/>
    <w:rsid w:val="00327ECB"/>
    <w:rsid w:val="003327EA"/>
    <w:rsid w:val="00346CBF"/>
    <w:rsid w:val="00346FC3"/>
    <w:rsid w:val="00353562"/>
    <w:rsid w:val="00371DB8"/>
    <w:rsid w:val="0037255E"/>
    <w:rsid w:val="00377F77"/>
    <w:rsid w:val="00391AA8"/>
    <w:rsid w:val="003B34A9"/>
    <w:rsid w:val="003B7EFF"/>
    <w:rsid w:val="003C6DFA"/>
    <w:rsid w:val="003D1E9E"/>
    <w:rsid w:val="0041140E"/>
    <w:rsid w:val="004116B4"/>
    <w:rsid w:val="00451EA0"/>
    <w:rsid w:val="004569B4"/>
    <w:rsid w:val="00463CAF"/>
    <w:rsid w:val="00465622"/>
    <w:rsid w:val="00487933"/>
    <w:rsid w:val="004B78A7"/>
    <w:rsid w:val="004D155C"/>
    <w:rsid w:val="004D6281"/>
    <w:rsid w:val="004E22D0"/>
    <w:rsid w:val="004E60E1"/>
    <w:rsid w:val="004E66DE"/>
    <w:rsid w:val="00506A02"/>
    <w:rsid w:val="0053312D"/>
    <w:rsid w:val="00545A2F"/>
    <w:rsid w:val="005519A1"/>
    <w:rsid w:val="00552412"/>
    <w:rsid w:val="0055582A"/>
    <w:rsid w:val="005705E6"/>
    <w:rsid w:val="0057133A"/>
    <w:rsid w:val="00580542"/>
    <w:rsid w:val="005817A5"/>
    <w:rsid w:val="005A166B"/>
    <w:rsid w:val="005A5CC6"/>
    <w:rsid w:val="005D19EF"/>
    <w:rsid w:val="005D2E0A"/>
    <w:rsid w:val="005F19EC"/>
    <w:rsid w:val="005F2673"/>
    <w:rsid w:val="005F37BE"/>
    <w:rsid w:val="00602F41"/>
    <w:rsid w:val="0062614B"/>
    <w:rsid w:val="00634460"/>
    <w:rsid w:val="006568FD"/>
    <w:rsid w:val="00682951"/>
    <w:rsid w:val="00683926"/>
    <w:rsid w:val="0068507F"/>
    <w:rsid w:val="00691E52"/>
    <w:rsid w:val="00695A64"/>
    <w:rsid w:val="006E1123"/>
    <w:rsid w:val="006E7857"/>
    <w:rsid w:val="00713145"/>
    <w:rsid w:val="00720914"/>
    <w:rsid w:val="00735CB6"/>
    <w:rsid w:val="00740FB0"/>
    <w:rsid w:val="00743D29"/>
    <w:rsid w:val="007514CC"/>
    <w:rsid w:val="0075788A"/>
    <w:rsid w:val="00781498"/>
    <w:rsid w:val="007826CE"/>
    <w:rsid w:val="007A520A"/>
    <w:rsid w:val="007D0A82"/>
    <w:rsid w:val="007D0E89"/>
    <w:rsid w:val="007E5550"/>
    <w:rsid w:val="007F5E90"/>
    <w:rsid w:val="007F7690"/>
    <w:rsid w:val="008006DF"/>
    <w:rsid w:val="008105C5"/>
    <w:rsid w:val="0083419A"/>
    <w:rsid w:val="00853130"/>
    <w:rsid w:val="00867525"/>
    <w:rsid w:val="00875B72"/>
    <w:rsid w:val="00876035"/>
    <w:rsid w:val="008B0A5C"/>
    <w:rsid w:val="008B72E6"/>
    <w:rsid w:val="008C4D81"/>
    <w:rsid w:val="008D384B"/>
    <w:rsid w:val="008E0B5F"/>
    <w:rsid w:val="008E2A3B"/>
    <w:rsid w:val="0090229C"/>
    <w:rsid w:val="00935AB0"/>
    <w:rsid w:val="00942424"/>
    <w:rsid w:val="009471A1"/>
    <w:rsid w:val="009512C5"/>
    <w:rsid w:val="009522CD"/>
    <w:rsid w:val="00960621"/>
    <w:rsid w:val="009A6D41"/>
    <w:rsid w:val="009B47B9"/>
    <w:rsid w:val="009D035D"/>
    <w:rsid w:val="009E43AB"/>
    <w:rsid w:val="009E6948"/>
    <w:rsid w:val="009F3914"/>
    <w:rsid w:val="00A04477"/>
    <w:rsid w:val="00A0608D"/>
    <w:rsid w:val="00A2722E"/>
    <w:rsid w:val="00A37875"/>
    <w:rsid w:val="00A46FAF"/>
    <w:rsid w:val="00A51FB9"/>
    <w:rsid w:val="00A53BD1"/>
    <w:rsid w:val="00A716E0"/>
    <w:rsid w:val="00A7429F"/>
    <w:rsid w:val="00A86AF1"/>
    <w:rsid w:val="00A87D8C"/>
    <w:rsid w:val="00A9035C"/>
    <w:rsid w:val="00AA2D7F"/>
    <w:rsid w:val="00AB0887"/>
    <w:rsid w:val="00AD2E0F"/>
    <w:rsid w:val="00AE5175"/>
    <w:rsid w:val="00AF6896"/>
    <w:rsid w:val="00AF6DC8"/>
    <w:rsid w:val="00AF6EA8"/>
    <w:rsid w:val="00AF7351"/>
    <w:rsid w:val="00B055C3"/>
    <w:rsid w:val="00B0773C"/>
    <w:rsid w:val="00B167D5"/>
    <w:rsid w:val="00B36590"/>
    <w:rsid w:val="00B5690B"/>
    <w:rsid w:val="00B67B2F"/>
    <w:rsid w:val="00B71AC8"/>
    <w:rsid w:val="00B83C43"/>
    <w:rsid w:val="00B96DBD"/>
    <w:rsid w:val="00BA5F14"/>
    <w:rsid w:val="00BB05BF"/>
    <w:rsid w:val="00BB1499"/>
    <w:rsid w:val="00BB5EA2"/>
    <w:rsid w:val="00BB6D67"/>
    <w:rsid w:val="00BF17AD"/>
    <w:rsid w:val="00BF26FD"/>
    <w:rsid w:val="00C05A15"/>
    <w:rsid w:val="00C07A98"/>
    <w:rsid w:val="00C2024E"/>
    <w:rsid w:val="00C315E6"/>
    <w:rsid w:val="00C355FE"/>
    <w:rsid w:val="00C36BC7"/>
    <w:rsid w:val="00C53803"/>
    <w:rsid w:val="00C5752B"/>
    <w:rsid w:val="00C730B6"/>
    <w:rsid w:val="00C87383"/>
    <w:rsid w:val="00C93B39"/>
    <w:rsid w:val="00CB6C99"/>
    <w:rsid w:val="00CD178D"/>
    <w:rsid w:val="00CD45E5"/>
    <w:rsid w:val="00CD7AEC"/>
    <w:rsid w:val="00CF2B39"/>
    <w:rsid w:val="00D256EE"/>
    <w:rsid w:val="00D36B3B"/>
    <w:rsid w:val="00D614FB"/>
    <w:rsid w:val="00D73CBE"/>
    <w:rsid w:val="00D85AF1"/>
    <w:rsid w:val="00DA6E64"/>
    <w:rsid w:val="00DB4D18"/>
    <w:rsid w:val="00DC5E8A"/>
    <w:rsid w:val="00DE3EB0"/>
    <w:rsid w:val="00DF05DA"/>
    <w:rsid w:val="00E007FC"/>
    <w:rsid w:val="00E02B71"/>
    <w:rsid w:val="00E05D04"/>
    <w:rsid w:val="00E06CC1"/>
    <w:rsid w:val="00E15A51"/>
    <w:rsid w:val="00E454BB"/>
    <w:rsid w:val="00E46826"/>
    <w:rsid w:val="00E468EA"/>
    <w:rsid w:val="00E56858"/>
    <w:rsid w:val="00E601B5"/>
    <w:rsid w:val="00E77545"/>
    <w:rsid w:val="00E817D2"/>
    <w:rsid w:val="00E94464"/>
    <w:rsid w:val="00EA483D"/>
    <w:rsid w:val="00EB2EE6"/>
    <w:rsid w:val="00EB357A"/>
    <w:rsid w:val="00EB4863"/>
    <w:rsid w:val="00EC148B"/>
    <w:rsid w:val="00EC1E4E"/>
    <w:rsid w:val="00EC4063"/>
    <w:rsid w:val="00EC6734"/>
    <w:rsid w:val="00EE2F80"/>
    <w:rsid w:val="00EF2BE5"/>
    <w:rsid w:val="00EF4642"/>
    <w:rsid w:val="00F05FD8"/>
    <w:rsid w:val="00F16F60"/>
    <w:rsid w:val="00F20324"/>
    <w:rsid w:val="00F234B4"/>
    <w:rsid w:val="00F361A5"/>
    <w:rsid w:val="00F36CB4"/>
    <w:rsid w:val="00F40964"/>
    <w:rsid w:val="00F437D2"/>
    <w:rsid w:val="00F54151"/>
    <w:rsid w:val="00F60ABA"/>
    <w:rsid w:val="00F83099"/>
    <w:rsid w:val="00F91821"/>
    <w:rsid w:val="00F97701"/>
    <w:rsid w:val="00FC3594"/>
    <w:rsid w:val="00FE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B58F5"/>
  <w15:docId w15:val="{46634022-0626-4F3D-9F8F-A119C2622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E3EB0"/>
    <w:pPr>
      <w:tabs>
        <w:tab w:val="center" w:pos="4680"/>
        <w:tab w:val="right" w:pos="9360"/>
      </w:tabs>
    </w:pPr>
  </w:style>
  <w:style w:type="character" w:customStyle="1" w:styleId="HeaderChar">
    <w:name w:val="Header Char"/>
    <w:basedOn w:val="DefaultParagraphFont"/>
    <w:link w:val="Header"/>
    <w:uiPriority w:val="99"/>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2E5F9B"/>
    <w:rPr>
      <w:sz w:val="20"/>
      <w:szCs w:val="20"/>
    </w:rPr>
  </w:style>
  <w:style w:type="character" w:customStyle="1" w:styleId="FootnoteTextChar">
    <w:name w:val="Footnote Text Char"/>
    <w:basedOn w:val="DefaultParagraphFont"/>
    <w:link w:val="FootnoteText"/>
    <w:uiPriority w:val="99"/>
    <w:semiHidden/>
    <w:rsid w:val="002E5F9B"/>
    <w:rPr>
      <w:sz w:val="20"/>
      <w:szCs w:val="20"/>
    </w:rPr>
  </w:style>
  <w:style w:type="character" w:styleId="FootnoteReference">
    <w:name w:val="footnote reference"/>
    <w:basedOn w:val="DefaultParagraphFont"/>
    <w:uiPriority w:val="99"/>
    <w:semiHidden/>
    <w:unhideWhenUsed/>
    <w:rsid w:val="002E5F9B"/>
    <w:rPr>
      <w:vertAlign w:val="superscript"/>
    </w:rPr>
  </w:style>
  <w:style w:type="paragraph" w:styleId="BalloonText">
    <w:name w:val="Balloon Text"/>
    <w:basedOn w:val="Normal"/>
    <w:link w:val="BalloonTextChar"/>
    <w:uiPriority w:val="99"/>
    <w:semiHidden/>
    <w:unhideWhenUsed/>
    <w:rsid w:val="00EB357A"/>
    <w:rPr>
      <w:rFonts w:ascii="Tahoma" w:hAnsi="Tahoma" w:cs="Tahoma"/>
      <w:sz w:val="16"/>
      <w:szCs w:val="16"/>
    </w:rPr>
  </w:style>
  <w:style w:type="character" w:customStyle="1" w:styleId="BalloonTextChar">
    <w:name w:val="Balloon Text Char"/>
    <w:basedOn w:val="DefaultParagraphFont"/>
    <w:link w:val="BalloonText"/>
    <w:uiPriority w:val="99"/>
    <w:semiHidden/>
    <w:rsid w:val="00EB357A"/>
    <w:rPr>
      <w:rFonts w:ascii="Tahoma" w:hAnsi="Tahoma" w:cs="Tahoma"/>
      <w:sz w:val="16"/>
      <w:szCs w:val="16"/>
    </w:rPr>
  </w:style>
  <w:style w:type="character" w:styleId="Hyperlink">
    <w:name w:val="Hyperlink"/>
    <w:rsid w:val="006850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61C94-67CE-46E4-99E4-18E6845E9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2420</Words>
  <Characters>13800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Windows User</cp:lastModifiedBy>
  <cp:revision>11</cp:revision>
  <cp:lastPrinted>2020-10-13T08:24:00Z</cp:lastPrinted>
  <dcterms:created xsi:type="dcterms:W3CDTF">2022-01-18T09:16:00Z</dcterms:created>
  <dcterms:modified xsi:type="dcterms:W3CDTF">2022-06-27T08:55:00Z</dcterms:modified>
</cp:coreProperties>
</file>