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721" w:rsidRPr="006D0721" w:rsidRDefault="006D0721" w:rsidP="006D0721">
      <w:pPr>
        <w:autoSpaceDE w:val="0"/>
        <w:autoSpaceDN w:val="0"/>
        <w:adjustRightInd w:val="0"/>
        <w:spacing w:after="0" w:line="240" w:lineRule="auto"/>
        <w:rPr>
          <w:rFonts w:cs="Times New Roman"/>
          <w:szCs w:val="28"/>
          <w:lang w:val="ro-RO"/>
        </w:rPr>
      </w:pPr>
      <w:bookmarkStart w:id="0" w:name="_GoBack"/>
      <w:bookmarkEnd w:id="0"/>
      <w:r w:rsidRPr="006D0721">
        <w:rPr>
          <w:rFonts w:cs="Times New Roman"/>
          <w:szCs w:val="28"/>
          <w:lang w:val="ro-RO"/>
        </w:rPr>
        <w:t xml:space="preserve">                   ORDIN   Nr. 5730 din 26 noiembrie 2010</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privind aprobarea Metodologiei de organizare şi desfăşurare a stagiilor de pregătire practică pentru dobândirea calificării profesionale de nivel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EMITENT:      MINISTERUL EDUCAŢIEI, CERCETĂRII, TINERETULUI ŞI SPORTULUI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PUBLICAT  ÎN: MONITORUL OFICIAL  NR. 819 din  8 decembrie 2010</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Având în vedere prevederile </w:t>
      </w:r>
      <w:r w:rsidRPr="006D0721">
        <w:rPr>
          <w:rFonts w:cs="Times New Roman"/>
          <w:color w:val="008000"/>
          <w:szCs w:val="28"/>
          <w:u w:val="single"/>
          <w:lang w:val="ro-RO"/>
        </w:rPr>
        <w:t>Legii</w:t>
      </w:r>
      <w:r w:rsidRPr="006D0721">
        <w:rPr>
          <w:rFonts w:cs="Times New Roman"/>
          <w:szCs w:val="28"/>
          <w:lang w:val="ro-RO"/>
        </w:rPr>
        <w:t xml:space="preserve"> învăţământului nr. 84/1995, republicată, cu modificările şi completările ulterioare,</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în temeiul prevederilor </w:t>
      </w:r>
      <w:r w:rsidRPr="006D0721">
        <w:rPr>
          <w:rFonts w:cs="Times New Roman"/>
          <w:color w:val="008000"/>
          <w:szCs w:val="28"/>
          <w:u w:val="single"/>
          <w:lang w:val="ro-RO"/>
        </w:rPr>
        <w:t>Hotărârii Guvernului nr. 81/2010</w:t>
      </w:r>
      <w:r w:rsidRPr="006D0721">
        <w:rPr>
          <w:rFonts w:cs="Times New Roman"/>
          <w:szCs w:val="28"/>
          <w:lang w:val="ro-RO"/>
        </w:rPr>
        <w:t xml:space="preserve"> privind organizarea şi funcţionarea Ministerului Educaţiei, Cercetării, Tineretului şi Sportului, cu modificările ulterioare,</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ministrul educaţiei, cercetării, tineretului şi sportului emite prezentul ordin.</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1</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Se aprobă Metodologia de organizare şi desfăşurare a stagiilor de pregătire practică pentru dobândirea calificării profesionale de nivel 2, prevăzută în </w:t>
      </w:r>
      <w:r w:rsidRPr="006D0721">
        <w:rPr>
          <w:rFonts w:cs="Times New Roman"/>
          <w:color w:val="008000"/>
          <w:szCs w:val="28"/>
          <w:u w:val="single"/>
          <w:lang w:val="ro-RO"/>
        </w:rPr>
        <w:t>anexa</w:t>
      </w:r>
      <w:r w:rsidRPr="006D0721">
        <w:rPr>
          <w:rFonts w:cs="Times New Roman"/>
          <w:szCs w:val="28"/>
          <w:lang w:val="ro-RO"/>
        </w:rPr>
        <w:t xml:space="preserve"> care face parte integrantă din prezentul ordin.</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Metodologia se aplică începând cu anul şcolar 2010 - 2011.</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3</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Prezentul ordin se publică în Monitorul Oficial al României, Partea 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4</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Secretariatul de Stat pentru Învăţământul Preuniversitar, Direcţia generală educaţie şi învăţare pe tot parcursul vieţii, Direcţia generală management, resurse umane şi reţea şcolară, Direcţia generală învăţământ în limbile minorităţilor, relaţia cu Parlamentul şi partenerii sociali, Direcţia generală economic, finanţe, resurse umane, Centrul Naţional de Dezvoltare a Învăţământului Profesional şi Tehnic, inspectoratele şcolare judeţene şi al municipiului Bucureşti, conducerile unităţilor de învăţământ preuniversitar duc la îndeplinire prevederile prezentului ordin.</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Ministrul educaţiei, cercetării, tineretului şi sportului,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Daniel Petru Funeriu</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Bucureşti, 26 noiembrie 2010.</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Nr. 5.730.</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ANEXA 1</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METODOLOGIA</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de organizare şi desfăşurare a stagiilor de pregătire practică pentru dobândirea calificării profesionale de nivel 2</w:t>
      </w:r>
    </w:p>
    <w:p w:rsidR="006D0721" w:rsidRPr="006D0721" w:rsidRDefault="006D0721" w:rsidP="006D0721">
      <w:pPr>
        <w:autoSpaceDE w:val="0"/>
        <w:autoSpaceDN w:val="0"/>
        <w:adjustRightInd w:val="0"/>
        <w:spacing w:after="0" w:line="240" w:lineRule="auto"/>
        <w:rPr>
          <w:rFonts w:cs="Times New Roman"/>
          <w:szCs w:val="28"/>
          <w:lang w:val="ro-RO"/>
        </w:rPr>
      </w:pP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1</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(1) Absolvenţii ciclului inferior al liceului, filiera tehnologică, din învăţământul de masă şi din învăţământul special, pot opta pentru obţinerea certificării unei calificări profesionale de nivel 2, după efectuarea stagiilor de pregătire practică, în condiţiile reglementate de prezenta metodologie.</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Pentru efectuarea stagiilor de pregătire practică, în vederea dobândirii unei calificări profesionale de nivel 2, denumite în continuare stagii de pregătire practică, pot opta absolvenţii ciclului inferior al liceului care nu continuă studiile în ciclul superior al liceului imediat după absolvire, precum şi absolvenţii ciclului inferior al liceului, filiera tehnologică, care au întrerupt studiile ciclului superior al liceului.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(3) Pe perioada efectuării stagiilor de pregătire, absolvenţii menţionaţi la alin. (2) nu sunt înscrişi şi nu urmează studiile claselor ciclului superior al liceului, indiferent de filieră sau forma de învăţământ. Aceştia pot urma ciclul superior al liceului după finalizarea stagiilor de pregătire practică.</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(4) Conform prevederilor legale, pentru elevii care urmează ciclul superior al liceului, filiera tehnologică, înscrierea la examenul de certificare a calificării profesionale de nivel 3, organizat la absolvirea liceului, nu este condiţionată de certificarea unei calificări profesionale de nivel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lastRenderedPageBreak/>
        <w:t xml:space="preserve">    (1) Realizarea activităţilor prevăzute de stagiile de pregătire practică completează pregătirea profesională din ciclul inferior al liceului, filiera tehnologică, şi asigură dobândirea tuturor competenţelor, ca rezultate ale învăţării, prevăzute de Standardul de pregătire profesională (SPP) corespunzător unei calificări de nivel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Finalizarea stagiilor de pregătire practică şi promovarea tuturor modulelor incluse în acestea dau dreptul absolvenţilor să se înscrie la examenul de certificare a calificării profesionale de nivel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3</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(1) Stagiile de pregătire practică cuprind 720 de ore de pregătire.</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Stagiile de pregătire practică a elevilor cuprind ore de laborator tehnologic, predate de profesori de specialitate, şi ore de instruire practică, predate de maiştri-instructori de specialitate.</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(3) Planurile de învăţământ corespunzătoare tuturor calificărilor, în care sunt prevăzute modulele şi numărul de ore alocat acestora, se aprobă prin ordin al ministrului educaţiei, cercetării, tineretului şi sportului.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4</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(1) Stagiile de pregătire practică se organizează astfel încât să fie asigurate condiţii optime pentru dobândirea rezultatelor învăţării prevăzute în curriculum. Acestea se pot organiza, după caz, atât în laboratoarele de specialitate şi în atelierele unităţii de învăţământ autorizate sau acreditate, cât şi la operatorii economici parteneri în pregătirea profesională a elevilor.</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Orarul stagiilor de pregătire practică desfăşurate la operatorii economici va fi elaborat în funcţie de programul de lucru al acestora, respectându-se particularităţile de vârstă ale elevilor şi reglementările legale referitoare la sănătatea şi securitatea muncii.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5</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Stagiile de pregătire practică se desfăşoară respectându-se structura anului şcolar aprobată prin ordin al ministrului educaţiei, cercetării, tineretului şi sportului. Perioada de desfăşurare a stagiului de pregătire practică este propusă de unitatea de învăţământ organizatoare, conform structurii anului şcolar, cu respectarea vacanţelor, şi este aprobată de inspectoratele şcolare judeţene/Inspectoratul Şcolar al Municipiului Bucureşti (ISJ/ISMB).</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6</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Pregătirea practică la operatorii economici se organizează numai în condiţiile existenţei acordurilor de colaborare în acest sens, concretizate în convenţii privind efectuarea stagiului de pregătire practică, conform Ordinului ministrului educaţiei, cercetării şi tineretului privind efectuarea stagiului de pregătire practică în întreprindere/instituţie publică de către elevii din învăţământul profesional şi tehnic.</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7</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Stagiile de pregătire practică se planifică anual şi fac parte din proiectul planului de şcolarizare propus de unităţile de învăţământ. Ele se organizează la nivel judeţean în următoarele etape:</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 Până la 15 noiembrie, oferta unităţilor de învăţământ privind calificările profesionale de nivel 2, pentru care îşi propun să organizeze stagii de pregătire practică, pentru anul şcolar următor, este definitivată la nivelul consiliilor de administraţie ale unităţilor de învăţământ şi negociată în cadrul consiliilor de administraţie ale ISJ/ISMB, împreună cu reprezentanţi ai operatorilor economici şi ai comitetelor locale de dezvoltare a Parteneriatului social pentru formare profesională (CDLPS); oferta unităţilor de învăţământ se va fundamenta, în principal, pe investigarea opţiunilor elevilor, existenţa resurselor la nivelul unităţii de învăţământ şi a parteneriatului cu operatori economici.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b) Până la 30 noiembrie, oferta tuturor unităţilor de învăţământ din judeţ/municipiul Bucureşti privind stagiile de pregătire practică este avizată de către CLDPS şi aprobată de consiliile de administraţie ale ISJ/ISMB.</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c) Până la 6 decembrie, ISJ/ISMB centralizează situaţia finală privind calificările profesionale de nivel 2, pentru care fiecare unitate de învăţământ profesional şi tehnic organizează stagii de pregătire practică în anul şcolar următor şi o cuprinde în proiectul planului judeţean de şcolarizare.</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d) În termen de 5 zile de la primirea de la Ministerul Educaţiei, Cercetării, Tineretului şi Sportului a planului de şcolarizare, ISJ/ISMB îl comunică unităţilor de învăţământ.</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e) În termen de 10 zile de la primirea planului de şcolarizare în unitatea de învăţământ, elevii solicită înscrierea pentru stagiile de pregătire practică şi optează pentru una dintre calificările profesionale de nivel 2 pentru care se organizează stagii de pregătire practică. Opţiunile acestora sunt colectate de către secretariatele unităţilor de învăţământ, iar situaţia opţiunilor este trimisă la ISJ/ISMB.</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f) Până la 25 aprilie, ISJ/ISMB centralizează situaţia pe calificări a înscrierilor înregistrate de unităţile de învăţământ din judeţ/municipiul Bucureşti pentru stagiile de pregătire practică şi stabilesc unităţile de învăţământ care vor organiza aceste stagii. Lista calificărilor şi unităţile de învăţământ care vor organiza </w:t>
      </w:r>
      <w:r w:rsidRPr="006D0721">
        <w:rPr>
          <w:rFonts w:cs="Times New Roman"/>
          <w:szCs w:val="28"/>
          <w:lang w:val="ro-RO"/>
        </w:rPr>
        <w:lastRenderedPageBreak/>
        <w:t>stagii de pregătire practică este transmisă tuturor unităţilor de învăţământ profesional şi tehnic pentru a fi făcută publică.</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g) Până la 1 mai, ISJ/ISMB solicită unităţilor de învăţământ să consilieze elevii, după caz, în vederea refacerii cererilor de înscriere pentru stagiile de pregătire practică. Sunt avute în vedere situaţiile în care calificarea solicitată nu a întrunit numărul suficient de opţiuni pentru organizarea unei formaţiuni de studiu în unitatea de învăţământ/în judeţ.</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h) Până la 15 mai, unităţile de învăţământ transmit situaţia finală a înscrierilor către ISJ/ISMB.</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i) Până la 30 mai, ISJ/ISMB centralizează situaţia finală privind calificările profesionale de nivel 2, pentru care fiecare unitate de învăţământ profesional şi tehnic organizează stagii de pregătire practică în anul şcolar următor.</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8</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Stagiile de pregătire practică sunt organizate de unităţile de învăţământ în funcţie de calificarea ce va fi dobândită, respectându-se legislaţia privind sănătatea şi securitatea muncii.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9</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(1) Pregătirea practică a elevilor va fi realizată de profesori de specialitate, de maiştri-instructori în colaborare cu tutorii din partea operatorilor economici.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Evaluarea rezultatelor elevilor se va face pentru fiecare modul pentru care s-au organizat activităţi de pregătire practică, cu note de la 1 la 10.</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(3) În cadrul orelor de pregătire practică pot fi organizate, dacă este necesar, activităţi remediale pentru unii elevi, astfel încât aceştia să poată atinge cel puţin nivelul minim de performanţă necesar promovării.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10</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(1) Încadrarea cadrelor didactice care realizează pregătirea practică se face în funcţie de specializarea acestora şi de prevederile planului de învăţământ. Orele predate sunt incluse în norma didactică, în cumul sau în plata cu ora, după caz. Pe parcursul unui an şcolar, un cadru didactic poate avea în încadrare cel mult o grupă de elevi care efectuează stagii de pregătire practică, conform prezentei metodologii.</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Orele vacante de laborator tehnologic şi de instruire practică din cadrul stagiilor de pregătire practică, pentru dobândirea calificării profesionale de nivel 2, se ocupă numai pe perioadă determinată, de cel mult un an şcolar, prin completare de normă, detaşare, suplinire ori în regim de plată cu ora sau cumul.</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11</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(1) În baza cererilor aprobate, de înscriere a absolvenţilor pentru desfăşurarea stagiilor de pregătire practică, se constituie clase de elevi pentru fiecare calificare, în medie 25 de elevi/clasă, dar nu mai puţin de 15 elevi/clasă şi nu mai mult de 30 de elevi/clasă, iar secretarul unităţii de învăţământ consemnează în registrul matricol volumul şi pagina unei noi partide, corespunzătoare programului de formare profesională de nivel 2 de calificare, respectiv stagiilor de pregătire practică. Clasele pentru desfăşurarea stagiilor de pregătire practică se constituie în limita numărului maxim de posturi aprobat la nivelul inspectoratului şcolar.</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Prezenţa şi rezultatele şcolare curente obţinute de elevi în cadrul stagiilor de pregătire practică sunt înscrise într-un catalog întocmit în acest scop.</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(3) Modulele studiate vor fi trecute în documentele şcolare, conform planului de învăţământ.</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(4) Foaia matricolă, eliberată la cerere, va fi completată cu menţionarea modulelor incluse în stagiile de pregătire practică.</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(5) În raportările statistice ale unităţii de învăţământ, stagiile de pregătire practică vor fi asimilate programelor de formare profesională având ca finalitate dobândirea de calificări profesionale de nivel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ART. 12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(1) La sfârşitul stagiilor de pregătire practică, elevii care au promovat toate modulele obţin dreptul de a se înscrie la examenul de certificare a calificării profesionale de nivel 2.</w:t>
      </w:r>
    </w:p>
    <w:p w:rsidR="006D0721" w:rsidRPr="006D0721" w:rsidRDefault="006D0721" w:rsidP="006D0721">
      <w:pPr>
        <w:autoSpaceDE w:val="0"/>
        <w:autoSpaceDN w:val="0"/>
        <w:adjustRightInd w:val="0"/>
        <w:spacing w:after="0" w:line="240" w:lineRule="auto"/>
        <w:rPr>
          <w:rFonts w:cs="Times New Roman"/>
          <w:szCs w:val="28"/>
          <w:lang w:val="ro-RO"/>
        </w:rPr>
      </w:pPr>
      <w:r w:rsidRPr="006D0721">
        <w:rPr>
          <w:rFonts w:cs="Times New Roman"/>
          <w:szCs w:val="28"/>
          <w:lang w:val="ro-RO"/>
        </w:rPr>
        <w:t xml:space="preserve">    (2) Examenul pentru certificarea calificării profesionale de nivel 2 este organizat şi se desfăşoară conform metodologiei aprobate prin ordin al ministrului educaţiei, cercetării, tineretului şi sportului.</w:t>
      </w:r>
    </w:p>
    <w:p w:rsidR="006D0721" w:rsidRPr="006D0721" w:rsidRDefault="006D0721" w:rsidP="006D0721">
      <w:pPr>
        <w:autoSpaceDE w:val="0"/>
        <w:autoSpaceDN w:val="0"/>
        <w:adjustRightInd w:val="0"/>
        <w:spacing w:after="0" w:line="240" w:lineRule="auto"/>
        <w:rPr>
          <w:rFonts w:cs="Times New Roman"/>
          <w:szCs w:val="28"/>
          <w:lang w:val="ro-RO"/>
        </w:rPr>
      </w:pPr>
    </w:p>
    <w:p w:rsidR="00433786" w:rsidRPr="006D0721" w:rsidRDefault="006D0721" w:rsidP="006D0721">
      <w:pPr>
        <w:rPr>
          <w:sz w:val="18"/>
          <w:lang w:val="ro-RO"/>
        </w:rPr>
      </w:pPr>
      <w:r w:rsidRPr="006D0721">
        <w:rPr>
          <w:rFonts w:cs="Times New Roman"/>
          <w:szCs w:val="28"/>
          <w:lang w:val="ro-RO"/>
        </w:rPr>
        <w:t xml:space="preserve">                              ---------------</w:t>
      </w:r>
    </w:p>
    <w:sectPr w:rsidR="00433786" w:rsidRPr="006D072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D6C" w:rsidRDefault="00081D6C" w:rsidP="006D0721">
      <w:pPr>
        <w:spacing w:after="0" w:line="240" w:lineRule="auto"/>
      </w:pPr>
      <w:r>
        <w:separator/>
      </w:r>
    </w:p>
  </w:endnote>
  <w:endnote w:type="continuationSeparator" w:id="0">
    <w:p w:rsidR="00081D6C" w:rsidRDefault="00081D6C" w:rsidP="006D0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721" w:rsidRDefault="006D0721" w:rsidP="006D072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D6C" w:rsidRDefault="00081D6C" w:rsidP="006D0721">
      <w:pPr>
        <w:spacing w:after="0" w:line="240" w:lineRule="auto"/>
      </w:pPr>
      <w:r>
        <w:separator/>
      </w:r>
    </w:p>
  </w:footnote>
  <w:footnote w:type="continuationSeparator" w:id="0">
    <w:p w:rsidR="00081D6C" w:rsidRDefault="00081D6C" w:rsidP="006D07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721"/>
    <w:rsid w:val="00081D6C"/>
    <w:rsid w:val="00433786"/>
    <w:rsid w:val="006D072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88EA63-04EE-41BF-BFAF-F3BB9426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07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721"/>
  </w:style>
  <w:style w:type="paragraph" w:styleId="Footer">
    <w:name w:val="footer"/>
    <w:basedOn w:val="Normal"/>
    <w:link w:val="FooterChar"/>
    <w:uiPriority w:val="99"/>
    <w:unhideWhenUsed/>
    <w:rsid w:val="006D07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1868</Words>
  <Characters>10652</Characters>
  <Application>Microsoft Office Word</Application>
  <DocSecurity>0</DocSecurity>
  <Lines>88</Lines>
  <Paragraphs>24</Paragraphs>
  <ScaleCrop>false</ScaleCrop>
  <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2023-02-27T16:05:00Z</dcterms:created>
  <dcterms:modified xsi:type="dcterms:W3CDTF">2023-02-27T16:05:00Z</dcterms:modified>
</cp:coreProperties>
</file>