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LEGE  Nr. 77/2023 din 3 aprilie 2023</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pentru completarea tabelelor-anexă nr. I şi II la Legea nr. 143/2000 privind prevenirea şi combaterea traficului şi consumului ilicit de droguri</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EMITENT:      PARLAMENTUL ROMÂNIEI</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PUBLICATĂ ÎN: MONITORUL OFICIAL  NR. 281 din 4 aprilie 2023</w:t>
      </w:r>
    </w:p>
    <w:p w:rsidR="002856B3" w:rsidRPr="002856B3" w:rsidRDefault="002856B3" w:rsidP="002856B3">
      <w:pPr>
        <w:autoSpaceDE w:val="0"/>
        <w:autoSpaceDN w:val="0"/>
        <w:adjustRightInd w:val="0"/>
        <w:rPr>
          <w:rFonts w:cs="Times New Roman"/>
          <w:szCs w:val="28"/>
          <w:lang w:val="ro-RO"/>
        </w:rPr>
      </w:pP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w:t>
      </w:r>
      <w:r w:rsidRPr="002856B3">
        <w:rPr>
          <w:rFonts w:cs="Times New Roman"/>
          <w:b/>
          <w:bCs/>
          <w:szCs w:val="28"/>
          <w:lang w:val="ro-RO"/>
        </w:rPr>
        <w:t>Parlamentul României</w:t>
      </w:r>
      <w:r w:rsidRPr="002856B3">
        <w:rPr>
          <w:rFonts w:cs="Times New Roman"/>
          <w:szCs w:val="28"/>
          <w:lang w:val="ro-RO"/>
        </w:rPr>
        <w:t xml:space="preserve"> adoptă prezenta lege.</w:t>
      </w:r>
    </w:p>
    <w:p w:rsidR="002856B3" w:rsidRPr="002856B3" w:rsidRDefault="002856B3" w:rsidP="002856B3">
      <w:pPr>
        <w:autoSpaceDE w:val="0"/>
        <w:autoSpaceDN w:val="0"/>
        <w:adjustRightInd w:val="0"/>
        <w:rPr>
          <w:rFonts w:cs="Times New Roman"/>
          <w:szCs w:val="28"/>
          <w:lang w:val="ro-RO"/>
        </w:rPr>
      </w:pP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ARTICOL UNIC</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Tabelele-anexă nr. I şi II la Legea nr. 143/2000 privind prevenirea şi combaterea traficului şi consumului ilicit de droguri, republicată în Monitorul Oficial al României, Partea I, nr. 163 din 6 martie 2014, cu modificările şi completările ulterioare, se completează după cum urmează:</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w:t>
      </w:r>
      <w:r w:rsidRPr="002856B3">
        <w:rPr>
          <w:rFonts w:cs="Times New Roman"/>
          <w:b/>
          <w:bCs/>
          <w:szCs w:val="28"/>
          <w:lang w:val="ro-RO"/>
        </w:rPr>
        <w:t>1. În tabelul nr. I, după substanţa "N, N-dietil-2-4-(1-metiletox) fenil]metil]-5-nitro-1H-benzimidazol-l-etanamină isotonitazen)" se introduc următoarele substanţe:</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"2-(metilamino)-1-(3-metilfenil) propan-1-onă (3-MMC)</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1-(3-clorofenil)-2-(metilamino) propan-1-onă (3-CMC)</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1-(1,3-Benzodioxol-5-y1)-2-(ethylamino)butan-1-one (Eutylone)."</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w:t>
      </w:r>
      <w:r w:rsidRPr="002856B3">
        <w:rPr>
          <w:rFonts w:cs="Times New Roman"/>
          <w:b/>
          <w:bCs/>
          <w:szCs w:val="28"/>
          <w:lang w:val="ro-RO"/>
        </w:rPr>
        <w:t>2. În tabelul nr. II, după substanţa "Amineptine (7-[ (10,1ldihydro-5H-dibenzo[a, d]-cyclohepten-5-yl)amino]heptanoic acid)" se introduc următoarele substanţe:</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"1-{1-[1-(4-bromophenyl)ethyl]-piperidin-4-yl}-1,3-dihydro-2H-benzimidazol-2-one (Brorphine)</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N, N-diethyl-2-(2-(4-methoxybenzyl)-5-nitro-1 H-benzo [d]imidazol-1-yl)ethan-1-amine (Metonitazene)."</w:t>
      </w:r>
    </w:p>
    <w:p w:rsidR="002856B3" w:rsidRPr="002856B3" w:rsidRDefault="002856B3" w:rsidP="002856B3">
      <w:pPr>
        <w:autoSpaceDE w:val="0"/>
        <w:autoSpaceDN w:val="0"/>
        <w:adjustRightInd w:val="0"/>
        <w:rPr>
          <w:rFonts w:cs="Times New Roman"/>
          <w:szCs w:val="28"/>
          <w:lang w:val="ro-RO"/>
        </w:rPr>
      </w:pP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w:t>
      </w:r>
    </w:p>
    <w:p w:rsidR="002856B3" w:rsidRPr="002856B3" w:rsidRDefault="002856B3" w:rsidP="002856B3">
      <w:pPr>
        <w:autoSpaceDE w:val="0"/>
        <w:autoSpaceDN w:val="0"/>
        <w:adjustRightInd w:val="0"/>
        <w:rPr>
          <w:rFonts w:cs="Times New Roman"/>
          <w:szCs w:val="28"/>
          <w:lang w:val="ro-RO"/>
        </w:rPr>
      </w:pP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Prezenta lege transpune Directiva delegată (UE) 2022/1.326 a Comisiei din 18 martie 2022 de modificare a anexei la Decizia-cadru 2004/757/JAI a Consiliului în ceea ce priveşte includerea unor substanţe psihoactive noi în definiţia termenului "drog", publicată în Jurnalul Oficial al Uniunii Europene, seria L, nr. 200, din data de 29 iulie 2022.</w:t>
      </w:r>
    </w:p>
    <w:p w:rsidR="002856B3" w:rsidRPr="002856B3" w:rsidRDefault="002856B3" w:rsidP="002856B3">
      <w:pPr>
        <w:autoSpaceDE w:val="0"/>
        <w:autoSpaceDN w:val="0"/>
        <w:adjustRightInd w:val="0"/>
        <w:rPr>
          <w:rFonts w:cs="Times New Roman"/>
          <w:szCs w:val="28"/>
          <w:lang w:val="ro-RO"/>
        </w:rPr>
      </w:pP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Această lege a fost adoptată de Parlamentul României, cu respectarea prevederilor art. 75 şi ale art. 76 alin. (2) din Constituţia României, republicată.</w:t>
      </w:r>
    </w:p>
    <w:p w:rsidR="002856B3" w:rsidRPr="002856B3" w:rsidRDefault="002856B3" w:rsidP="002856B3">
      <w:pPr>
        <w:autoSpaceDE w:val="0"/>
        <w:autoSpaceDN w:val="0"/>
        <w:adjustRightInd w:val="0"/>
        <w:rPr>
          <w:rFonts w:cs="Times New Roman"/>
          <w:szCs w:val="28"/>
          <w:lang w:val="ro-RO"/>
        </w:rPr>
      </w:pP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p. PREŞEDINTELE CAMEREI DEPUTAŢILOR,</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w:t>
      </w:r>
      <w:r w:rsidRPr="002856B3">
        <w:rPr>
          <w:rFonts w:cs="Times New Roman"/>
          <w:b/>
          <w:bCs/>
          <w:szCs w:val="28"/>
          <w:lang w:val="ro-RO"/>
        </w:rPr>
        <w:t>CIPRIAN-CONSTANTIN ŞERBAN</w:t>
      </w:r>
    </w:p>
    <w:p w:rsidR="002856B3" w:rsidRPr="002856B3" w:rsidRDefault="002856B3" w:rsidP="002856B3">
      <w:pPr>
        <w:autoSpaceDE w:val="0"/>
        <w:autoSpaceDN w:val="0"/>
        <w:adjustRightInd w:val="0"/>
        <w:rPr>
          <w:rFonts w:cs="Times New Roman"/>
          <w:szCs w:val="28"/>
          <w:lang w:val="ro-RO"/>
        </w:rPr>
      </w:pP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p. PREŞEDINTELE SENATULUI</w:t>
      </w:r>
      <w:bookmarkStart w:id="0" w:name="_GoBack"/>
      <w:bookmarkEnd w:id="0"/>
      <w:r w:rsidRPr="002856B3">
        <w:rPr>
          <w:rFonts w:cs="Times New Roman"/>
          <w:szCs w:val="28"/>
          <w:lang w:val="ro-RO"/>
        </w:rPr>
        <w:t>,</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w:t>
      </w:r>
      <w:r w:rsidRPr="002856B3">
        <w:rPr>
          <w:rFonts w:cs="Times New Roman"/>
          <w:b/>
          <w:bCs/>
          <w:szCs w:val="28"/>
          <w:lang w:val="ro-RO"/>
        </w:rPr>
        <w:t>ALINA-ŞTEFANIA GORGHIU</w:t>
      </w:r>
    </w:p>
    <w:p w:rsidR="002856B3" w:rsidRPr="002856B3" w:rsidRDefault="002856B3" w:rsidP="002856B3">
      <w:pPr>
        <w:autoSpaceDE w:val="0"/>
        <w:autoSpaceDN w:val="0"/>
        <w:adjustRightInd w:val="0"/>
        <w:rPr>
          <w:rFonts w:cs="Times New Roman"/>
          <w:szCs w:val="28"/>
          <w:lang w:val="ro-RO"/>
        </w:rPr>
      </w:pP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Bucureşti, 3 aprilie 2023.</w:t>
      </w:r>
    </w:p>
    <w:p w:rsidR="002856B3" w:rsidRPr="002856B3" w:rsidRDefault="002856B3" w:rsidP="002856B3">
      <w:pPr>
        <w:autoSpaceDE w:val="0"/>
        <w:autoSpaceDN w:val="0"/>
        <w:adjustRightInd w:val="0"/>
        <w:rPr>
          <w:rFonts w:cs="Times New Roman"/>
          <w:szCs w:val="28"/>
          <w:lang w:val="ro-RO"/>
        </w:rPr>
      </w:pPr>
      <w:r w:rsidRPr="002856B3">
        <w:rPr>
          <w:rFonts w:cs="Times New Roman"/>
          <w:szCs w:val="28"/>
          <w:lang w:val="ro-RO"/>
        </w:rPr>
        <w:t xml:space="preserve">    Nr. 77.</w:t>
      </w:r>
    </w:p>
    <w:p w:rsidR="002856B3" w:rsidRPr="002856B3" w:rsidRDefault="002856B3" w:rsidP="002856B3">
      <w:pPr>
        <w:autoSpaceDE w:val="0"/>
        <w:autoSpaceDN w:val="0"/>
        <w:adjustRightInd w:val="0"/>
        <w:rPr>
          <w:rFonts w:cs="Times New Roman"/>
          <w:szCs w:val="28"/>
          <w:lang w:val="ro-RO"/>
        </w:rPr>
      </w:pPr>
    </w:p>
    <w:p w:rsidR="00265E3D" w:rsidRPr="002856B3" w:rsidRDefault="002856B3" w:rsidP="002856B3">
      <w:pPr>
        <w:rPr>
          <w:sz w:val="18"/>
          <w:lang w:val="ro-RO"/>
        </w:rPr>
      </w:pPr>
      <w:r w:rsidRPr="002856B3">
        <w:rPr>
          <w:rFonts w:cs="Times New Roman"/>
          <w:szCs w:val="28"/>
          <w:lang w:val="ro-RO"/>
        </w:rPr>
        <w:t xml:space="preserve">                              ---------------</w:t>
      </w:r>
    </w:p>
    <w:sectPr w:rsidR="00265E3D" w:rsidRPr="002856B3" w:rsidSect="005C78D6">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6B3"/>
    <w:rsid w:val="00265E3D"/>
    <w:rsid w:val="002856B3"/>
    <w:rsid w:val="005C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F918D-A452-4A6C-9683-E5373061D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1909</Characters>
  <Application>Microsoft Office Word</Application>
  <DocSecurity>0</DocSecurity>
  <Lines>15</Lines>
  <Paragraphs>4</Paragraphs>
  <ScaleCrop>false</ScaleCrop>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2023-04-06T07:45:00Z</dcterms:created>
  <dcterms:modified xsi:type="dcterms:W3CDTF">2023-04-06T07:46:00Z</dcterms:modified>
</cp:coreProperties>
</file>