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4D44" w:rsidRPr="00A44D44" w:rsidRDefault="00A44D44" w:rsidP="00A44D44">
      <w:pPr>
        <w:autoSpaceDE w:val="0"/>
        <w:autoSpaceDN w:val="0"/>
        <w:adjustRightInd w:val="0"/>
        <w:spacing w:after="0" w:line="240" w:lineRule="auto"/>
        <w:rPr>
          <w:rFonts w:cs="Times New Roman"/>
          <w:sz w:val="22"/>
          <w:szCs w:val="28"/>
          <w:lang w:val="ro-RO"/>
        </w:rPr>
      </w:pPr>
      <w:bookmarkStart w:id="0" w:name="_GoBack"/>
      <w:bookmarkEnd w:id="0"/>
      <w:r w:rsidRPr="00A44D44">
        <w:rPr>
          <w:rFonts w:cs="Times New Roman"/>
          <w:sz w:val="22"/>
          <w:szCs w:val="28"/>
          <w:lang w:val="ro-RO"/>
        </w:rPr>
        <w:t xml:space="preserve">           LEGE  Nr. 61/1991 din 27 septembrie 1991    *** Republicată</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pentru sancţionarea faptelor de încălcare a unor norme de convieţuire socială, a ordinii şi liniştii publice</w:t>
      </w:r>
    </w:p>
    <w:p w:rsidR="00A44D44" w:rsidRPr="00A44D44" w:rsidRDefault="00A44D44" w:rsidP="00A44D44">
      <w:pPr>
        <w:autoSpaceDE w:val="0"/>
        <w:autoSpaceDN w:val="0"/>
        <w:adjustRightInd w:val="0"/>
        <w:spacing w:after="0" w:line="240" w:lineRule="auto"/>
        <w:rPr>
          <w:rFonts w:cs="Times New Roman"/>
          <w:sz w:val="22"/>
          <w:szCs w:val="28"/>
          <w:lang w:val="ro-RO"/>
        </w:rPr>
      </w:pPr>
    </w:p>
    <w:p w:rsidR="00A44D44" w:rsidRPr="00A44D44" w:rsidRDefault="00A44D44" w:rsidP="00A44D44">
      <w:pPr>
        <w:autoSpaceDE w:val="0"/>
        <w:autoSpaceDN w:val="0"/>
        <w:adjustRightInd w:val="0"/>
        <w:spacing w:after="0" w:line="240" w:lineRule="auto"/>
        <w:rPr>
          <w:rFonts w:cs="Times New Roman"/>
          <w:i/>
          <w:iCs/>
          <w:sz w:val="22"/>
          <w:szCs w:val="28"/>
          <w:lang w:val="ro-RO"/>
        </w:rPr>
      </w:pPr>
      <w:r w:rsidRPr="00A44D44">
        <w:rPr>
          <w:rFonts w:cs="Times New Roman"/>
          <w:i/>
          <w:iCs/>
          <w:sz w:val="22"/>
          <w:szCs w:val="28"/>
          <w:lang w:val="ro-RO"/>
        </w:rPr>
        <w:t xml:space="preserve">    Text în vigoare începând cu data de 23 iunie 2023</w:t>
      </w:r>
    </w:p>
    <w:p w:rsidR="00A44D44" w:rsidRPr="00A44D44" w:rsidRDefault="00A44D44" w:rsidP="00A44D44">
      <w:pPr>
        <w:autoSpaceDE w:val="0"/>
        <w:autoSpaceDN w:val="0"/>
        <w:adjustRightInd w:val="0"/>
        <w:spacing w:after="0" w:line="240" w:lineRule="auto"/>
        <w:rPr>
          <w:rFonts w:cs="Times New Roman"/>
          <w:i/>
          <w:iCs/>
          <w:sz w:val="22"/>
          <w:szCs w:val="28"/>
          <w:lang w:val="ro-RO"/>
        </w:rPr>
      </w:pPr>
      <w:r w:rsidRPr="00A44D44">
        <w:rPr>
          <w:rFonts w:cs="Times New Roman"/>
          <w:i/>
          <w:iCs/>
          <w:sz w:val="22"/>
          <w:szCs w:val="28"/>
          <w:lang w:val="ro-RO"/>
        </w:rPr>
        <w:t xml:space="preserve">    REALIZATOR: COMPANIA DE INFORMATICĂ NEAMŢ</w:t>
      </w:r>
    </w:p>
    <w:p w:rsidR="00A44D44" w:rsidRPr="00A44D44" w:rsidRDefault="00A44D44" w:rsidP="00A44D44">
      <w:pPr>
        <w:autoSpaceDE w:val="0"/>
        <w:autoSpaceDN w:val="0"/>
        <w:adjustRightInd w:val="0"/>
        <w:spacing w:after="0" w:line="240" w:lineRule="auto"/>
        <w:rPr>
          <w:rFonts w:cs="Times New Roman"/>
          <w:i/>
          <w:iCs/>
          <w:sz w:val="22"/>
          <w:szCs w:val="28"/>
          <w:lang w:val="ro-RO"/>
        </w:rPr>
      </w:pPr>
    </w:p>
    <w:p w:rsidR="00A44D44" w:rsidRPr="00A44D44" w:rsidRDefault="00A44D44" w:rsidP="00A44D44">
      <w:pPr>
        <w:autoSpaceDE w:val="0"/>
        <w:autoSpaceDN w:val="0"/>
        <w:adjustRightInd w:val="0"/>
        <w:spacing w:after="0" w:line="240" w:lineRule="auto"/>
        <w:rPr>
          <w:rFonts w:cs="Times New Roman"/>
          <w:i/>
          <w:iCs/>
          <w:sz w:val="22"/>
          <w:szCs w:val="28"/>
          <w:lang w:val="ro-RO"/>
        </w:rPr>
      </w:pPr>
      <w:r w:rsidRPr="00A44D44">
        <w:rPr>
          <w:rFonts w:cs="Times New Roman"/>
          <w:i/>
          <w:iCs/>
          <w:sz w:val="22"/>
          <w:szCs w:val="28"/>
          <w:lang w:val="ro-RO"/>
        </w:rPr>
        <w:t xml:space="preserve">    Text actualizat prin produsul informatic legislativ LEX EXPERT în baza actelor normative modificatoare, publicate în Monitorul Oficial al României, Partea I, până la 20 iunie 2023.</w:t>
      </w:r>
    </w:p>
    <w:p w:rsidR="00A44D44" w:rsidRPr="00A44D44" w:rsidRDefault="00A44D44" w:rsidP="00A44D44">
      <w:pPr>
        <w:autoSpaceDE w:val="0"/>
        <w:autoSpaceDN w:val="0"/>
        <w:adjustRightInd w:val="0"/>
        <w:spacing w:after="0" w:line="240" w:lineRule="auto"/>
        <w:rPr>
          <w:rFonts w:cs="Times New Roman"/>
          <w:i/>
          <w:iCs/>
          <w:sz w:val="22"/>
          <w:szCs w:val="28"/>
          <w:lang w:val="ro-RO"/>
        </w:rPr>
      </w:pP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i/>
          <w:iCs/>
          <w:sz w:val="22"/>
          <w:szCs w:val="28"/>
          <w:lang w:val="ro-RO"/>
        </w:rPr>
        <w:t xml:space="preserve">    Act de bază</w:t>
      </w:r>
    </w:p>
    <w:p w:rsidR="00A44D44" w:rsidRPr="00A44D44" w:rsidRDefault="00A44D44" w:rsidP="00A44D44">
      <w:pPr>
        <w:autoSpaceDE w:val="0"/>
        <w:autoSpaceDN w:val="0"/>
        <w:adjustRightInd w:val="0"/>
        <w:spacing w:after="0" w:line="240" w:lineRule="auto"/>
        <w:rPr>
          <w:rFonts w:cs="Times New Roman"/>
          <w:i/>
          <w:iCs/>
          <w:sz w:val="22"/>
          <w:szCs w:val="28"/>
          <w:lang w:val="ro-RO"/>
        </w:rPr>
      </w:pPr>
      <w:r w:rsidRPr="00A44D44">
        <w:rPr>
          <w:rFonts w:cs="Times New Roman"/>
          <w:b/>
          <w:bCs/>
          <w:color w:val="008000"/>
          <w:sz w:val="22"/>
          <w:szCs w:val="28"/>
          <w:u w:val="single"/>
          <w:lang w:val="ro-RO"/>
        </w:rPr>
        <w:t>#B</w:t>
      </w:r>
      <w:r w:rsidRPr="00A44D44">
        <w:rPr>
          <w:rFonts w:cs="Times New Roman"/>
          <w:sz w:val="22"/>
          <w:szCs w:val="28"/>
          <w:lang w:val="ro-RO"/>
        </w:rPr>
        <w:t xml:space="preserve">: </w:t>
      </w:r>
      <w:r w:rsidRPr="00A44D44">
        <w:rPr>
          <w:rFonts w:cs="Times New Roman"/>
          <w:i/>
          <w:iCs/>
          <w:sz w:val="22"/>
          <w:szCs w:val="28"/>
          <w:lang w:val="ro-RO"/>
        </w:rPr>
        <w:t>Legea nr. 61/1991, republicată în Monitorul Oficial al României, Partea I, nr. 125 din 18 februarie 2020</w:t>
      </w:r>
    </w:p>
    <w:p w:rsidR="00A44D44" w:rsidRPr="00A44D44" w:rsidRDefault="00A44D44" w:rsidP="00A44D44">
      <w:pPr>
        <w:autoSpaceDE w:val="0"/>
        <w:autoSpaceDN w:val="0"/>
        <w:adjustRightInd w:val="0"/>
        <w:spacing w:after="0" w:line="240" w:lineRule="auto"/>
        <w:rPr>
          <w:rFonts w:cs="Times New Roman"/>
          <w:i/>
          <w:iCs/>
          <w:sz w:val="22"/>
          <w:szCs w:val="28"/>
          <w:lang w:val="ro-RO"/>
        </w:rPr>
      </w:pP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i/>
          <w:iCs/>
          <w:sz w:val="22"/>
          <w:szCs w:val="28"/>
          <w:lang w:val="ro-RO"/>
        </w:rPr>
        <w:t xml:space="preserve">    Acte modificatoare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color w:val="008000"/>
          <w:sz w:val="22"/>
          <w:szCs w:val="28"/>
          <w:u w:val="single"/>
          <w:lang w:val="ro-RO"/>
        </w:rPr>
        <w:t>#M4</w:t>
      </w:r>
      <w:r w:rsidRPr="00A44D44">
        <w:rPr>
          <w:rFonts w:cs="Times New Roman"/>
          <w:sz w:val="22"/>
          <w:szCs w:val="28"/>
          <w:lang w:val="ro-RO"/>
        </w:rPr>
        <w:t xml:space="preserve">: </w:t>
      </w:r>
      <w:r w:rsidRPr="00A44D44">
        <w:rPr>
          <w:rFonts w:cs="Times New Roman"/>
          <w:i/>
          <w:iCs/>
          <w:sz w:val="22"/>
          <w:szCs w:val="28"/>
          <w:lang w:val="ro-RO"/>
        </w:rPr>
        <w:t>Legea nr. 174/2023</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color w:val="008000"/>
          <w:sz w:val="22"/>
          <w:szCs w:val="28"/>
          <w:u w:val="single"/>
          <w:lang w:val="ro-RO"/>
        </w:rPr>
        <w:t>#M3</w:t>
      </w:r>
      <w:r w:rsidRPr="00A44D44">
        <w:rPr>
          <w:rFonts w:cs="Times New Roman"/>
          <w:sz w:val="22"/>
          <w:szCs w:val="28"/>
          <w:lang w:val="ro-RO"/>
        </w:rPr>
        <w:t xml:space="preserve">: </w:t>
      </w:r>
      <w:r w:rsidRPr="00A44D44">
        <w:rPr>
          <w:rFonts w:cs="Times New Roman"/>
          <w:i/>
          <w:iCs/>
          <w:sz w:val="22"/>
          <w:szCs w:val="28"/>
          <w:lang w:val="ro-RO"/>
        </w:rPr>
        <w:t>Decizia Curţii Constituţionale nr. 368/2022</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color w:val="008000"/>
          <w:sz w:val="22"/>
          <w:szCs w:val="28"/>
          <w:u w:val="single"/>
          <w:lang w:val="ro-RO"/>
        </w:rPr>
        <w:t>#M2</w:t>
      </w:r>
      <w:r w:rsidRPr="00A44D44">
        <w:rPr>
          <w:rFonts w:cs="Times New Roman"/>
          <w:sz w:val="22"/>
          <w:szCs w:val="28"/>
          <w:lang w:val="ro-RO"/>
        </w:rPr>
        <w:t xml:space="preserve">: </w:t>
      </w:r>
      <w:r w:rsidRPr="00A44D44">
        <w:rPr>
          <w:rFonts w:cs="Times New Roman"/>
          <w:i/>
          <w:iCs/>
          <w:sz w:val="22"/>
          <w:szCs w:val="28"/>
          <w:lang w:val="ro-RO"/>
        </w:rPr>
        <w:t>Legea nr. 260/2022</w:t>
      </w:r>
    </w:p>
    <w:p w:rsidR="00A44D44" w:rsidRPr="00A44D44" w:rsidRDefault="00A44D44" w:rsidP="00A44D44">
      <w:pPr>
        <w:autoSpaceDE w:val="0"/>
        <w:autoSpaceDN w:val="0"/>
        <w:adjustRightInd w:val="0"/>
        <w:spacing w:after="0" w:line="240" w:lineRule="auto"/>
        <w:rPr>
          <w:rFonts w:cs="Times New Roman"/>
          <w:i/>
          <w:iCs/>
          <w:sz w:val="22"/>
          <w:szCs w:val="28"/>
          <w:lang w:val="ro-RO"/>
        </w:rPr>
      </w:pPr>
      <w:r w:rsidRPr="00A44D44">
        <w:rPr>
          <w:rFonts w:cs="Times New Roman"/>
          <w:b/>
          <w:bCs/>
          <w:color w:val="008000"/>
          <w:sz w:val="22"/>
          <w:szCs w:val="28"/>
          <w:u w:val="single"/>
          <w:lang w:val="ro-RO"/>
        </w:rPr>
        <w:t>#M1</w:t>
      </w:r>
      <w:r w:rsidRPr="00A44D44">
        <w:rPr>
          <w:rFonts w:cs="Times New Roman"/>
          <w:sz w:val="22"/>
          <w:szCs w:val="28"/>
          <w:lang w:val="ro-RO"/>
        </w:rPr>
        <w:t xml:space="preserve">: </w:t>
      </w:r>
      <w:r w:rsidRPr="00A44D44">
        <w:rPr>
          <w:rFonts w:cs="Times New Roman"/>
          <w:i/>
          <w:iCs/>
          <w:sz w:val="22"/>
          <w:szCs w:val="28"/>
          <w:lang w:val="ro-RO"/>
        </w:rPr>
        <w:t>Legea nr. 64/2022</w:t>
      </w:r>
    </w:p>
    <w:p w:rsidR="00A44D44" w:rsidRPr="00A44D44" w:rsidRDefault="00A44D44" w:rsidP="00A44D44">
      <w:pPr>
        <w:autoSpaceDE w:val="0"/>
        <w:autoSpaceDN w:val="0"/>
        <w:adjustRightInd w:val="0"/>
        <w:spacing w:after="0" w:line="240" w:lineRule="auto"/>
        <w:rPr>
          <w:rFonts w:cs="Times New Roman"/>
          <w:i/>
          <w:iCs/>
          <w:sz w:val="22"/>
          <w:szCs w:val="28"/>
          <w:lang w:val="ro-RO"/>
        </w:rPr>
      </w:pP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A44D44">
        <w:rPr>
          <w:rFonts w:cs="Times New Roman"/>
          <w:b/>
          <w:bCs/>
          <w:i/>
          <w:iCs/>
          <w:color w:val="008000"/>
          <w:sz w:val="22"/>
          <w:szCs w:val="28"/>
          <w:u w:val="single"/>
          <w:lang w:val="ro-RO"/>
        </w:rPr>
        <w:t>#M1</w:t>
      </w:r>
      <w:r w:rsidRPr="00A44D44">
        <w:rPr>
          <w:rFonts w:cs="Times New Roman"/>
          <w:i/>
          <w:iCs/>
          <w:sz w:val="22"/>
          <w:szCs w:val="28"/>
          <w:lang w:val="ro-RO"/>
        </w:rPr>
        <w:t xml:space="preserve">, </w:t>
      </w:r>
      <w:r w:rsidRPr="00A44D44">
        <w:rPr>
          <w:rFonts w:cs="Times New Roman"/>
          <w:b/>
          <w:bCs/>
          <w:i/>
          <w:iCs/>
          <w:color w:val="008000"/>
          <w:sz w:val="22"/>
          <w:szCs w:val="28"/>
          <w:u w:val="single"/>
          <w:lang w:val="ro-RO"/>
        </w:rPr>
        <w:t>#M2</w:t>
      </w:r>
      <w:r w:rsidRPr="00A44D44">
        <w:rPr>
          <w:rFonts w:cs="Times New Roman"/>
          <w:i/>
          <w:iCs/>
          <w:sz w:val="22"/>
          <w:szCs w:val="28"/>
          <w:lang w:val="ro-RO"/>
        </w:rPr>
        <w:t xml:space="preserve"> etc.</w:t>
      </w:r>
    </w:p>
    <w:p w:rsidR="00A44D44" w:rsidRPr="00A44D44" w:rsidRDefault="00A44D44" w:rsidP="00A44D44">
      <w:pPr>
        <w:autoSpaceDE w:val="0"/>
        <w:autoSpaceDN w:val="0"/>
        <w:adjustRightInd w:val="0"/>
        <w:spacing w:after="0" w:line="240" w:lineRule="auto"/>
        <w:rPr>
          <w:rFonts w:cs="Times New Roman"/>
          <w:sz w:val="22"/>
          <w:szCs w:val="28"/>
          <w:lang w:val="ro-RO"/>
        </w:rPr>
      </w:pP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color w:val="008000"/>
          <w:sz w:val="22"/>
          <w:szCs w:val="28"/>
          <w:u w:val="single"/>
          <w:lang w:val="ro-RO"/>
        </w:rPr>
        <w:t>#B</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ART. 1</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Pentru asigurarea climatului de ordine şi linişte publică necesar desfăşurării normale a activităţii economice şi social-culturale şi promovarea unor relaţii civilizate în viaţa cotidiană, cetăţenii sunt obligaţi să aibă un comportament civic, moral şi responsabil, în spiritul legilor ţării şi al normelor de convieţuire socială.</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w:t>
      </w:r>
      <w:r w:rsidRPr="00A44D44">
        <w:rPr>
          <w:rFonts w:cs="Times New Roman"/>
          <w:color w:val="FF0000"/>
          <w:sz w:val="22"/>
          <w:szCs w:val="28"/>
          <w:u w:val="single"/>
          <w:lang w:val="ro-RO"/>
        </w:rPr>
        <w:t>ART. 2</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Constituie contravenţie săvârşirea oricăreia dintre următoarele fapte, dacă nu sunt comise în astfel de condiţii încât, potrivit legii penale, să fie considerate infracţiuni:</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1) săvârşirea în public de fapte, acte sau gesturi obscene, proferarea de injurii, expresii jignitoare sau vulgare, ameninţări cu acte de violenţă împotriva persoanelor sau bunurilor acestora, de natură să tulbure ordinea şi liniştea publică sau să provoace indignarea cetăţenilor ori să lezeze demnitatea şi onoarea acestora;</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2) constituirea unui grup format din trei sau mai multe persoane, în scopul de a săvârşi acţiuni ilicite, contrare ordinii şi liniştii publice şi normelor de convieţuire socială, precum şi actele de încurajare sau sprijinire, sub orice formă, a unor astfel de grupuri de persoane, care incită la dezordine socială;</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3) apelarea, în mod repetat, la mila publicului, de către o persoană aptă de muncă, precum şi determinarea unei persoane la săvârşirea unor astfel de fapte;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4) aruncarea asupra unei persoane, construcţii sau asupra unui mijloc de transport cu obiecte de orice fel, cu substanţe inflamante, iritant-lacrimogene sau cu efect paralizant, corosive sau care murdăresc, dacă nu s-au produs vătămări ale integrităţii corporale sau sănătăţii, ori pagube materiale;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5) organizarea, îngăduirea sau participarea la jocuri de noroc - altele decât cele autorizate potrivit legii - de natură să lezeze bunele moravuri;</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6) atragerea de persoane, sub orice formă, săvârşită în localuri, parcuri, pe străzi sau în alte locuri publice în vederea practicării de raporturi sexuale cu acestea spre a obţine foloase materiale, precum şi îndemnul sau determinarea, în acelaşi scop, a unei persoane la săvârşirea unor astfel de fapte;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7) acceptarea sau tolerarea practicării faptelor prevăzute la pct. 6) în hoteluri, moteluri, campinguri, baruri, restaurante, cluburi, pensiuni, discoteci sau în anexele acestora de către patronii sau administratorii ori conducătorii localurilor respective;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8) comercializarea armelor cu aer comprimat sau cu gaze comprimate, a arbaletelor, arcurilor pentru tir, pescuit sau vânătoare în alte locuri decât în magazinele autorizate să efectueze operaţiuni cu arme de foc şi muniţii;</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9) vânzarea armelor cu aer comprimat sau cu gaze comprimate, a arbaletelor, arcurilor pentru tir, pescuit sau vânătoare persoanelor care nu au împlinit vârsta de 18 ani, persoanelor care au săvârşit acte de violenţă </w:t>
      </w:r>
      <w:r w:rsidRPr="00A44D44">
        <w:rPr>
          <w:rFonts w:cs="Times New Roman"/>
          <w:sz w:val="22"/>
          <w:szCs w:val="28"/>
          <w:lang w:val="ro-RO"/>
        </w:rPr>
        <w:lastRenderedPageBreak/>
        <w:t>menţionate în cazierul judiciar, precum şi persoanelor care suferă de boli neuropsihice menţionate în certificatul de sănătate eliberat de policlinica teritorială;</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10) menţinerea evidenţei de către magazinele autorizate a cumpărătorilor armelor prevăzute la pct. 8) în registre speciale, vizate de organele de poliţie, în care vor fi menţionate datele de stare civilă, domiciliul, seria şi numărul actului de identitate ale cumpărătorului, numărul cazierului judiciar, numărul certificatului de sănătate neuropsihică, cu denumirea policlinicii teritoriale, precum şi caracteristicile armei vândute.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Dacă cumpărătorul este titular al unui permis de armă, este scutit de obligaţia de a prezenta cazierul judiciar şi certificatul de sănătate neuropsihică, iar dacă cumpărătorul este titular al unui permis de conducere, acesta este obligat să prezinte numai cazierul judiciar;</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11) alarmarea publicului, a organelor specializate pentru a interveni în caz de pericol ori a organelor de menţinere a ordinii publice, prin darea semnalelor de pericol sau, după caz, prin solicitarea intervenţiei la faţa locului, fără motiv întemeiat;</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12) întreruperea curentului electric sau stingerea, fără drept, a lămpilor ce servesc la iluminatul public pe străzi, în parcuri, săli de spectacol sau în alte locuri publice;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13) pătrunderea, cu încălcarea normelor legale de acces, în sediile autorităţilor publice centrale şi locale, instituţiilor publice, instituţiilor de învăţământ şi spaţiilor aparţinând acestora, indiferent de destinaţia lor, regiilor autonome, societăţilor reglementate de </w:t>
      </w:r>
      <w:r w:rsidRPr="00A44D44">
        <w:rPr>
          <w:rFonts w:cs="Times New Roman"/>
          <w:color w:val="008000"/>
          <w:sz w:val="22"/>
          <w:szCs w:val="28"/>
          <w:u w:val="single"/>
          <w:lang w:val="ro-RO"/>
        </w:rPr>
        <w:t>Legea nr. 31/1990</w:t>
      </w:r>
      <w:r w:rsidRPr="00A44D44">
        <w:rPr>
          <w:rFonts w:cs="Times New Roman"/>
          <w:sz w:val="22"/>
          <w:szCs w:val="28"/>
          <w:lang w:val="ro-RO"/>
        </w:rPr>
        <w:t>, republicată, cu modificările şi completările ulterioare, partidelor sau altor formaţiuni politice, organizaţiilor guvernamentale şi neguvernamentale, ambasadelor şi reprezentanţelor altor state ori ale organizaţiilor internaţionale de pe teritoriul României, precum şi ocuparea fără drept a terenurilor aparţinând ambasadelor şi reprezentanţelor sau a terenurilor situate în perimetrul acestora ori refuzul de a le părăsi la cererea organelor de ordine;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color w:val="008000"/>
          <w:sz w:val="22"/>
          <w:szCs w:val="28"/>
          <w:u w:val="single"/>
          <w:lang w:val="ro-RO"/>
        </w:rPr>
        <w:t>#M2</w:t>
      </w:r>
    </w:p>
    <w:p w:rsidR="00A44D44" w:rsidRPr="00A44D44" w:rsidRDefault="00A44D44" w:rsidP="00A44D44">
      <w:pPr>
        <w:autoSpaceDE w:val="0"/>
        <w:autoSpaceDN w:val="0"/>
        <w:adjustRightInd w:val="0"/>
        <w:spacing w:after="0" w:line="240" w:lineRule="auto"/>
        <w:rPr>
          <w:rFonts w:cs="Times New Roman"/>
          <w:i/>
          <w:iCs/>
          <w:sz w:val="22"/>
          <w:szCs w:val="28"/>
          <w:lang w:val="ro-RO"/>
        </w:rPr>
      </w:pPr>
      <w:r w:rsidRPr="00A44D44">
        <w:rPr>
          <w:rFonts w:cs="Times New Roman"/>
          <w:i/>
          <w:iCs/>
          <w:sz w:val="22"/>
          <w:szCs w:val="28"/>
          <w:lang w:val="ro-RO"/>
        </w:rPr>
        <w:t xml:space="preserve">    14) imprimarea de însemne, înscrieri, desene sau imagini, fără drept, prin orice mijloace, pe pereţii clădirilor, pe garduri sau pe obiecte de folosinţă comună aflate în locuri publice, precum şi deteriorarea prin orice mijloc a acestora;</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i/>
          <w:iCs/>
          <w:sz w:val="22"/>
          <w:szCs w:val="28"/>
          <w:lang w:val="ro-RO"/>
        </w:rPr>
        <w:t xml:space="preserve">    14^1) dezlipirea sau distrugerea, fără drept, a reclamelor, anunţurilor şi afişelor legal amplasate în locuri anume destinate;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color w:val="008000"/>
          <w:sz w:val="22"/>
          <w:szCs w:val="28"/>
          <w:u w:val="single"/>
          <w:lang w:val="ro-RO"/>
        </w:rPr>
        <w:t>#B</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15) nerespectarea măsurilor de ordine sau a regulilor stabilite pentru buna desfăşurare a manifestărilor cultural-sportive;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16) deteriorarea, ridicarea sau mutarea, fără drept, a semnelor sau indicatoarelor de orientare turistică şi rutieră ori a celor care semnalează existenţa unui pericol pentru viaţa persoanelor;</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17) lăsarea în libertate ori fără supraveghere a animalelor care pot prezenta pericol pentru persoane sau bunuri;</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18) refuzul consumatorului de a părăsi un local public în care se consumă băuturi alcoolice, după ora de închidere sau la cererea îndreptăţită a unui salariat al localului;</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19) servirea consumatorilor cu băuturi alcoolice în localurile publice şi în afara acestora, în zilele şi la orele când, potrivit dispoziţiilor legale, acestea sunt închise sau este interzisă desfacerea băuturilor alcoolice ori după ora de închidere stabilită prin autorizaţia de funcţionare;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20) servirea şi consumul băuturilor alcoolice în localuri publice şi în afara acestora pe timpul desfăşurării adunărilor publice, grevelor, manifestărilor sportive, cu excepţia spaţiilor în care sunt organizate evenimente pentru celebrarea revelionului, zilelor unităţilor administrativ-teritoriale, ale categoriilor socioprofesionale sau pentru promovarea unor produse alimentare sau nealimentare, precum şi a perimetrelor special amenajate şi delimitate unde se desfăşoară manifestări cultural-artistice cu acces controlat;</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21) desfacerea, comercializarea şi consumul băuturilor alcoolice în locurile publice, la intrarea în curţile şi în interioarele lor, cum sunt: spitale şi alte unităţi sanitare, centre de plasament al minorilor, unităţi şi instituţii de învăţământ şi educaţie, lăcaşuri de cult şi instituţii religioase aferente cultelor care interzic consumul băuturilor alcoolice în practicarea religiei respective, pe trotuarele sau aleile de acces ale acestora;</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22) servirea cu băuturi alcoolice, în localurile publice, a consumatorilor aflaţi în vădită stare de ebrietate, precum şi a minorilor;</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23) consumul de băuturi alcoolice în următoarele locuri publice: drumuri publice, parcuri, stadioane şi terenuri sportive, instituţii culturale, săli de spectacole, instituţii sau unităţi economice, toate mijloacele de transport în comun, autogări, gări şi aeroporturi, de stat şi private, sau alte locuri prevăzute de lege. În incinta acestor locuri publice se pot consuma băuturi alcoolice prin delimitarea unor spaţii special amenajate pentru consumarea băuturilor alcoolice, prin hotărârea conducerilor locurilor publice respective. Sunt exceptate localurile de alimentaţie publică şi turism, cum sunt: restaurante, baruri şi discoteci. În locurile publice </w:t>
      </w:r>
      <w:r w:rsidRPr="00A44D44">
        <w:rPr>
          <w:rFonts w:cs="Times New Roman"/>
          <w:sz w:val="22"/>
          <w:szCs w:val="28"/>
          <w:lang w:val="ro-RO"/>
        </w:rPr>
        <w:lastRenderedPageBreak/>
        <w:t>enumerate se interzice cu desăvârşire consumul de băuturi alcoolice de către persoanele care nu au împlinit vârsta de 18 ani;</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color w:val="008000"/>
          <w:sz w:val="22"/>
          <w:szCs w:val="28"/>
          <w:u w:val="single"/>
          <w:lang w:val="ro-RO"/>
        </w:rPr>
        <w:t>#M4</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i/>
          <w:iCs/>
          <w:sz w:val="22"/>
          <w:szCs w:val="28"/>
          <w:lang w:val="ro-RO"/>
        </w:rPr>
        <w:t xml:space="preserve">    23^1) comercializarea sau oferirea cu titlu gratuit a băuturilor alcoolice către minori de către unităţile autorizate să comercializeze băuturile alcoolice;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color w:val="008000"/>
          <w:sz w:val="22"/>
          <w:szCs w:val="28"/>
          <w:u w:val="single"/>
          <w:lang w:val="ro-RO"/>
        </w:rPr>
        <w:t>#B</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24) provocarea ori participarea efectivă la scandal, în locuri sau localuri publice;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25) tulburarea, fără drept, a liniştii locuitorilor prin producerea de zgomote cu orice aparat sau obiect ori prin strigăte sau larmă;</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26) tulburarea liniştii locatarilor între orele 22,00 - 8,00 şi 13,00 - 14,00 de către orice persoană prin producerea de zgomote, larmă sau prin folosirea oricărui aparat, obiect ori instrument muzical la intensitate mare în localurile sau în sediile persoanelor juridice, în locuinţele persoanelor fizice sau în oricare alt loc din imobile cu destinaţia de locuinţe ori situat în imediata vecinătate a acestora;</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27) organizarea de petreceri cu caracter privat şi utilizarea de aparatură muzicală la intensitate de natură a tulbura liniştea locuitorilor, în corturi, alte amenajări sau în spaţiu neacoperit, situate în perimetrul apropiat imobilelor cu destinaţia de locuinţe sau cu caracter social, în mediul urban*);</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28) alungarea din locuinţa comună a soţului sau soţiei, a copiilor, precum şi a oricărei alte persoane aflate în întreţinere;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29) nerespectarea măsurilor de ordine luate de organele competente în caz de calamităţi naturale sau alte pericole publice;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30) nerespectarea măsurii de suspendare, dispusă conform dispoziţiilor </w:t>
      </w:r>
      <w:r w:rsidRPr="00A44D44">
        <w:rPr>
          <w:rFonts w:cs="Times New Roman"/>
          <w:color w:val="008000"/>
          <w:sz w:val="22"/>
          <w:szCs w:val="28"/>
          <w:u w:val="single"/>
          <w:lang w:val="ro-RO"/>
        </w:rPr>
        <w:t>art. 3</w:t>
      </w:r>
      <w:r w:rsidRPr="00A44D44">
        <w:rPr>
          <w:rFonts w:cs="Times New Roman"/>
          <w:sz w:val="22"/>
          <w:szCs w:val="28"/>
          <w:lang w:val="ro-RO"/>
        </w:rPr>
        <w:t xml:space="preserve"> alin. (3) şi (4);</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31) refuzul unei persoane de a furniza date pentru stabilirea identităţii sale sau de a se prezenta la sediul poliţiei, la cererea ori la invitaţia justificată a organelor de urmărire penală sau a organelor de ordine publică, aflate în exercitarea atribuţiilor de serviciu;</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32) îndemnul sub orice formă al minorilor la săvârşirea de contravenţii;</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33) neluarea de către părinţi sau de către persoanele cărora li s-a încredinţat spre creştere şi educare un minor în vârstă de până la 16 ani sau care au în îngrijire un alienat ori debil mintal a măsurilor necesare pentru a-l împiedica de la fapte de vagabondaj, cerşetorie sau prostituţie;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34) lăsarea fără supraveghere a unui bolnav mintal periculos, de către persoanele care au îndatorirea de a-l îngriji sau de a-l păzi, precum şi neanunţarea organelor sanitare sau ale poliţiei în caz de scăpare de sub pază sau supraveghere;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35) neasigurarea de către responsabili sau patroni, prin personal propriu ori specializat, a ordinii publice în localuri publice, hoteluri, moteluri, campinguri, cluburi, pensiuni, discoteci şi în alte locuri de distracţie sau de agrement pe care le conduc, precum şi refuzul acestora de a acorda sprijin organelor în drept pentru restabilirea în locurile respective a ordinii publice ori pentru luarea măsurilor împotriva persoanelor care au încălcat legea;</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36) împiedicarea, sub orice formă, a organelor însărcinate cu menţinerea ordinii publice de a-şi îndeplini obligaţiile de serviciu privind legitimarea sau conducerea unei persoane la sediul poliţiei ori al altui organ de stat sau de a lua măsurile necesare pentru menţinerea ori restabilirea ordinii publice.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color w:val="008000"/>
          <w:sz w:val="22"/>
          <w:szCs w:val="28"/>
          <w:u w:val="single"/>
          <w:lang w:val="ro-RO"/>
        </w:rPr>
        <w:t>#CIN</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i/>
          <w:iCs/>
          <w:sz w:val="22"/>
          <w:szCs w:val="28"/>
          <w:lang w:val="ro-RO"/>
        </w:rPr>
        <w:t xml:space="preserve">    </w:t>
      </w:r>
      <w:r w:rsidRPr="00A44D44">
        <w:rPr>
          <w:rFonts w:cs="Times New Roman"/>
          <w:b/>
          <w:bCs/>
          <w:i/>
          <w:iCs/>
          <w:sz w:val="22"/>
          <w:szCs w:val="28"/>
          <w:lang w:val="ro-RO"/>
        </w:rPr>
        <w:t>*)</w:t>
      </w:r>
      <w:r w:rsidRPr="00A44D44">
        <w:rPr>
          <w:rFonts w:cs="Times New Roman"/>
          <w:i/>
          <w:iCs/>
          <w:sz w:val="22"/>
          <w:szCs w:val="28"/>
          <w:lang w:val="ro-RO"/>
        </w:rPr>
        <w:t xml:space="preserve"> Curtea Constituţională, prin </w:t>
      </w:r>
      <w:r w:rsidRPr="00A44D44">
        <w:rPr>
          <w:rFonts w:cs="Times New Roman"/>
          <w:i/>
          <w:iCs/>
          <w:color w:val="008000"/>
          <w:sz w:val="22"/>
          <w:szCs w:val="28"/>
          <w:u w:val="single"/>
          <w:lang w:val="ro-RO"/>
        </w:rPr>
        <w:t>Decizia nr. 368/2022</w:t>
      </w:r>
      <w:r w:rsidRPr="00A44D44">
        <w:rPr>
          <w:rFonts w:cs="Times New Roman"/>
          <w:i/>
          <w:iCs/>
          <w:sz w:val="22"/>
          <w:szCs w:val="28"/>
          <w:lang w:val="ro-RO"/>
        </w:rPr>
        <w:t xml:space="preserve"> (</w:t>
      </w:r>
      <w:r w:rsidRPr="00A44D44">
        <w:rPr>
          <w:rFonts w:cs="Times New Roman"/>
          <w:b/>
          <w:bCs/>
          <w:i/>
          <w:iCs/>
          <w:color w:val="008000"/>
          <w:sz w:val="22"/>
          <w:szCs w:val="28"/>
          <w:u w:val="single"/>
          <w:lang w:val="ro-RO"/>
        </w:rPr>
        <w:t>#M3</w:t>
      </w:r>
      <w:r w:rsidRPr="00A44D44">
        <w:rPr>
          <w:rFonts w:cs="Times New Roman"/>
          <w:i/>
          <w:iCs/>
          <w:sz w:val="22"/>
          <w:szCs w:val="28"/>
          <w:lang w:val="ro-RO"/>
        </w:rPr>
        <w:t xml:space="preserve">), a constatat că sintagma "în mediul urban" din cuprinsul </w:t>
      </w:r>
      <w:r w:rsidRPr="00A44D44">
        <w:rPr>
          <w:rFonts w:cs="Times New Roman"/>
          <w:i/>
          <w:iCs/>
          <w:color w:val="008000"/>
          <w:sz w:val="22"/>
          <w:szCs w:val="28"/>
          <w:u w:val="single"/>
          <w:lang w:val="ro-RO"/>
        </w:rPr>
        <w:t>art. 2</w:t>
      </w:r>
      <w:r w:rsidRPr="00A44D44">
        <w:rPr>
          <w:rFonts w:cs="Times New Roman"/>
          <w:i/>
          <w:iCs/>
          <w:sz w:val="22"/>
          <w:szCs w:val="28"/>
          <w:lang w:val="ro-RO"/>
        </w:rPr>
        <w:t xml:space="preserve"> pct. 27) din Legea nr. 61/1991 este neconstituţională.</w:t>
      </w:r>
    </w:p>
    <w:p w:rsidR="00A44D44" w:rsidRPr="00A44D44" w:rsidRDefault="00A44D44" w:rsidP="00A44D44">
      <w:pPr>
        <w:autoSpaceDE w:val="0"/>
        <w:autoSpaceDN w:val="0"/>
        <w:adjustRightInd w:val="0"/>
        <w:spacing w:after="0" w:line="240" w:lineRule="auto"/>
        <w:rPr>
          <w:rFonts w:cs="Times New Roman"/>
          <w:sz w:val="22"/>
          <w:szCs w:val="28"/>
          <w:lang w:val="ro-RO"/>
        </w:rPr>
      </w:pP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color w:val="008000"/>
          <w:sz w:val="22"/>
          <w:szCs w:val="28"/>
          <w:u w:val="single"/>
          <w:lang w:val="ro-RO"/>
        </w:rPr>
        <w:t>#B</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w:t>
      </w:r>
      <w:r w:rsidRPr="00A44D44">
        <w:rPr>
          <w:rFonts w:cs="Times New Roman"/>
          <w:color w:val="FF0000"/>
          <w:sz w:val="22"/>
          <w:szCs w:val="28"/>
          <w:u w:val="single"/>
          <w:lang w:val="ro-RO"/>
        </w:rPr>
        <w:t>ART. 3</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(1) Contravenţiile prevăzute la </w:t>
      </w:r>
      <w:r w:rsidRPr="00A44D44">
        <w:rPr>
          <w:rFonts w:cs="Times New Roman"/>
          <w:color w:val="008000"/>
          <w:sz w:val="22"/>
          <w:szCs w:val="28"/>
          <w:u w:val="single"/>
          <w:lang w:val="ro-RO"/>
        </w:rPr>
        <w:t>art. 2</w:t>
      </w:r>
      <w:r w:rsidRPr="00A44D44">
        <w:rPr>
          <w:rFonts w:cs="Times New Roman"/>
          <w:sz w:val="22"/>
          <w:szCs w:val="28"/>
          <w:lang w:val="ro-RO"/>
        </w:rPr>
        <w:t xml:space="preserve"> se sancţionează după cum urmează:</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color w:val="008000"/>
          <w:sz w:val="22"/>
          <w:szCs w:val="28"/>
          <w:u w:val="single"/>
          <w:lang w:val="ro-RO"/>
        </w:rPr>
        <w:t>#M4</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i/>
          <w:iCs/>
          <w:sz w:val="22"/>
          <w:szCs w:val="28"/>
          <w:lang w:val="ro-RO"/>
        </w:rPr>
        <w:t xml:space="preserve">    a) cu amendă de la 100 lei la 500 lei, cele prevăzute la pct. 3), 4), 11), 14^1), 17), 18), 22), 23^1), 33) şi 34);</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color w:val="008000"/>
          <w:sz w:val="22"/>
          <w:szCs w:val="28"/>
          <w:u w:val="single"/>
          <w:lang w:val="ro-RO"/>
        </w:rPr>
        <w:t>#B</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b) cu amendă de la 200 lei la 1.000 lei, cele prevăzute la pct. 1), 12), 16), 24), 25) şi 28);</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c) cu amendă de la 500 lei la 1.500 lei, cele prevăzute la pct. 2), 5) - 10), 13), 15), 19), 20), 26), 29), 31) şi 32);</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d) cu amendă de la 2.000 lei la 3.000 lei, faptele prevăzute la pct. 27) şi 30);</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e) cu amendă de la 100 lei la 500 lei, faptele prevăzute la pct. 21) şi 23);</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color w:val="008000"/>
          <w:sz w:val="22"/>
          <w:szCs w:val="28"/>
          <w:u w:val="single"/>
          <w:lang w:val="ro-RO"/>
        </w:rPr>
        <w:t>#M2</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i/>
          <w:iCs/>
          <w:sz w:val="22"/>
          <w:szCs w:val="28"/>
          <w:lang w:val="ro-RO"/>
        </w:rPr>
        <w:lastRenderedPageBreak/>
        <w:t xml:space="preserve">    f) cu amendă de la 3.000 lei la 6.000 lei, faptele prevăzute la pct. 14), 35) şi 36).</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color w:val="008000"/>
          <w:sz w:val="22"/>
          <w:szCs w:val="28"/>
          <w:u w:val="single"/>
          <w:lang w:val="ro-RO"/>
        </w:rPr>
        <w:t>#B</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(2) În cazurile în care faptele prevăzute la </w:t>
      </w:r>
      <w:r w:rsidRPr="00A44D44">
        <w:rPr>
          <w:rFonts w:cs="Times New Roman"/>
          <w:color w:val="008000"/>
          <w:sz w:val="22"/>
          <w:szCs w:val="28"/>
          <w:u w:val="single"/>
          <w:lang w:val="ro-RO"/>
        </w:rPr>
        <w:t>pct. 1)</w:t>
      </w:r>
      <w:r w:rsidRPr="00A44D44">
        <w:rPr>
          <w:rFonts w:cs="Times New Roman"/>
          <w:sz w:val="22"/>
          <w:szCs w:val="28"/>
          <w:lang w:val="ro-RO"/>
        </w:rPr>
        <w:t xml:space="preserve">, </w:t>
      </w:r>
      <w:r w:rsidRPr="00A44D44">
        <w:rPr>
          <w:rFonts w:cs="Times New Roman"/>
          <w:color w:val="008000"/>
          <w:sz w:val="22"/>
          <w:szCs w:val="28"/>
          <w:u w:val="single"/>
          <w:lang w:val="ro-RO"/>
        </w:rPr>
        <w:t>2)</w:t>
      </w:r>
      <w:r w:rsidRPr="00A44D44">
        <w:rPr>
          <w:rFonts w:cs="Times New Roman"/>
          <w:sz w:val="22"/>
          <w:szCs w:val="28"/>
          <w:lang w:val="ro-RO"/>
        </w:rPr>
        <w:t xml:space="preserve">, </w:t>
      </w:r>
      <w:r w:rsidRPr="00A44D44">
        <w:rPr>
          <w:rFonts w:cs="Times New Roman"/>
          <w:color w:val="008000"/>
          <w:sz w:val="22"/>
          <w:szCs w:val="28"/>
          <w:u w:val="single"/>
          <w:lang w:val="ro-RO"/>
        </w:rPr>
        <w:t>4)</w:t>
      </w:r>
      <w:r w:rsidRPr="00A44D44">
        <w:rPr>
          <w:rFonts w:cs="Times New Roman"/>
          <w:sz w:val="22"/>
          <w:szCs w:val="28"/>
          <w:lang w:val="ro-RO"/>
        </w:rPr>
        <w:t xml:space="preserve"> şi </w:t>
      </w:r>
      <w:r w:rsidRPr="00A44D44">
        <w:rPr>
          <w:rFonts w:cs="Times New Roman"/>
          <w:color w:val="008000"/>
          <w:sz w:val="22"/>
          <w:szCs w:val="28"/>
          <w:u w:val="single"/>
          <w:lang w:val="ro-RO"/>
        </w:rPr>
        <w:t>24)</w:t>
      </w:r>
      <w:r w:rsidRPr="00A44D44">
        <w:rPr>
          <w:rFonts w:cs="Times New Roman"/>
          <w:sz w:val="22"/>
          <w:szCs w:val="28"/>
          <w:lang w:val="ro-RO"/>
        </w:rPr>
        <w:t xml:space="preserve"> ale </w:t>
      </w:r>
      <w:r w:rsidRPr="00A44D44">
        <w:rPr>
          <w:rFonts w:cs="Times New Roman"/>
          <w:color w:val="008000"/>
          <w:sz w:val="22"/>
          <w:szCs w:val="28"/>
          <w:u w:val="single"/>
          <w:lang w:val="ro-RO"/>
        </w:rPr>
        <w:t>art. 2</w:t>
      </w:r>
      <w:r w:rsidRPr="00A44D44">
        <w:rPr>
          <w:rFonts w:cs="Times New Roman"/>
          <w:sz w:val="22"/>
          <w:szCs w:val="28"/>
          <w:lang w:val="ro-RO"/>
        </w:rPr>
        <w:t xml:space="preserve"> sunt săvârşite în incinta unei instituţii de învăţământ, a unei instituţii de sănătate ori destinate ocrotirii speciale a unor categorii de persoane defavorizate, sancţiunile aplicabile sunt amenzile de la 1.000 lei la 3.000 lei.</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color w:val="008000"/>
          <w:sz w:val="22"/>
          <w:szCs w:val="28"/>
          <w:u w:val="single"/>
          <w:lang w:val="ro-RO"/>
        </w:rPr>
        <w:t>#M4</w:t>
      </w:r>
    </w:p>
    <w:p w:rsidR="00A44D44" w:rsidRPr="00A44D44" w:rsidRDefault="00A44D44" w:rsidP="00A44D44">
      <w:pPr>
        <w:autoSpaceDE w:val="0"/>
        <w:autoSpaceDN w:val="0"/>
        <w:adjustRightInd w:val="0"/>
        <w:spacing w:after="0" w:line="240" w:lineRule="auto"/>
        <w:rPr>
          <w:rFonts w:cs="Times New Roman"/>
          <w:i/>
          <w:iCs/>
          <w:sz w:val="22"/>
          <w:szCs w:val="28"/>
          <w:lang w:val="ro-RO"/>
        </w:rPr>
      </w:pPr>
      <w:r w:rsidRPr="00A44D44">
        <w:rPr>
          <w:rFonts w:cs="Times New Roman"/>
          <w:i/>
          <w:iCs/>
          <w:sz w:val="22"/>
          <w:szCs w:val="28"/>
          <w:lang w:val="ro-RO"/>
        </w:rPr>
        <w:t xml:space="preserve">    (3) În cazul săvârşirii contravenţiilor prevăzute la </w:t>
      </w:r>
      <w:r w:rsidRPr="00A44D44">
        <w:rPr>
          <w:rFonts w:cs="Times New Roman"/>
          <w:i/>
          <w:iCs/>
          <w:color w:val="008000"/>
          <w:sz w:val="22"/>
          <w:szCs w:val="28"/>
          <w:u w:val="single"/>
          <w:lang w:val="ro-RO"/>
        </w:rPr>
        <w:t>art. 2</w:t>
      </w:r>
      <w:r w:rsidRPr="00A44D44">
        <w:rPr>
          <w:rFonts w:cs="Times New Roman"/>
          <w:i/>
          <w:iCs/>
          <w:sz w:val="22"/>
          <w:szCs w:val="28"/>
          <w:lang w:val="ro-RO"/>
        </w:rPr>
        <w:t xml:space="preserve"> pct. 7), 20), 22), 23) şi 23^1) se dispune şi măsura suspendării activităţii localului public pe o perioadă cuprinsă între 10 şi 30 de zile.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i/>
          <w:iCs/>
          <w:sz w:val="22"/>
          <w:szCs w:val="28"/>
          <w:lang w:val="ro-RO"/>
        </w:rPr>
        <w:t xml:space="preserve">    (4) În cazul repetării contravenţiilor prevăzute la </w:t>
      </w:r>
      <w:r w:rsidRPr="00A44D44">
        <w:rPr>
          <w:rFonts w:cs="Times New Roman"/>
          <w:i/>
          <w:iCs/>
          <w:color w:val="008000"/>
          <w:sz w:val="22"/>
          <w:szCs w:val="28"/>
          <w:u w:val="single"/>
          <w:lang w:val="ro-RO"/>
        </w:rPr>
        <w:t>art. 2</w:t>
      </w:r>
      <w:r w:rsidRPr="00A44D44">
        <w:rPr>
          <w:rFonts w:cs="Times New Roman"/>
          <w:i/>
          <w:iCs/>
          <w:sz w:val="22"/>
          <w:szCs w:val="28"/>
          <w:lang w:val="ro-RO"/>
        </w:rPr>
        <w:t xml:space="preserve"> pct. 19), 21), 22), 23^1) şi 26) se dispune, de asemenea, măsura suspendării activităţii localului public pe o perioadă cuprinsă între 10 şi 30 de zile.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color w:val="008000"/>
          <w:sz w:val="22"/>
          <w:szCs w:val="28"/>
          <w:u w:val="single"/>
          <w:lang w:val="ro-RO"/>
        </w:rPr>
        <w:t>#B</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(5) În cazul săvârşirii contravenţiei prevăzute la </w:t>
      </w:r>
      <w:r w:rsidRPr="00A44D44">
        <w:rPr>
          <w:rFonts w:cs="Times New Roman"/>
          <w:color w:val="008000"/>
          <w:sz w:val="22"/>
          <w:szCs w:val="28"/>
          <w:u w:val="single"/>
          <w:lang w:val="ro-RO"/>
        </w:rPr>
        <w:t>art. 2</w:t>
      </w:r>
      <w:r w:rsidRPr="00A44D44">
        <w:rPr>
          <w:rFonts w:cs="Times New Roman"/>
          <w:sz w:val="22"/>
          <w:szCs w:val="28"/>
          <w:lang w:val="ro-RO"/>
        </w:rPr>
        <w:t xml:space="preserve"> pct. 30) se dispune retragerea autorizaţiei de funcţionare a localului public.</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(6) Suspendarea activităţii localului public ori retragerea autorizaţiei de funcţionare a acestuia se dispune de către organul care a eliberat autorizaţia, la propunerea organului constatator, căruia i se comunică în scris măsura luată, în termen de 5 zile de la data sesizării.</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color w:val="008000"/>
          <w:sz w:val="22"/>
          <w:szCs w:val="28"/>
          <w:u w:val="single"/>
          <w:lang w:val="ro-RO"/>
        </w:rPr>
        <w:t>#M2</w:t>
      </w:r>
    </w:p>
    <w:p w:rsidR="00A44D44" w:rsidRPr="00A44D44" w:rsidRDefault="00A44D44" w:rsidP="00A44D44">
      <w:pPr>
        <w:autoSpaceDE w:val="0"/>
        <w:autoSpaceDN w:val="0"/>
        <w:adjustRightInd w:val="0"/>
        <w:spacing w:after="0" w:line="240" w:lineRule="auto"/>
        <w:rPr>
          <w:rFonts w:cs="Times New Roman"/>
          <w:i/>
          <w:iCs/>
          <w:sz w:val="22"/>
          <w:szCs w:val="28"/>
          <w:lang w:val="ro-RO"/>
        </w:rPr>
      </w:pPr>
      <w:r w:rsidRPr="00A44D44">
        <w:rPr>
          <w:rFonts w:cs="Times New Roman"/>
          <w:i/>
          <w:iCs/>
          <w:sz w:val="22"/>
          <w:szCs w:val="28"/>
          <w:lang w:val="ro-RO"/>
        </w:rPr>
        <w:t xml:space="preserve">    (6^1) În cazul săvârşirii contravenţiei prevăzute la </w:t>
      </w:r>
      <w:r w:rsidRPr="00A44D44">
        <w:rPr>
          <w:rFonts w:cs="Times New Roman"/>
          <w:i/>
          <w:iCs/>
          <w:color w:val="008000"/>
          <w:sz w:val="22"/>
          <w:szCs w:val="28"/>
          <w:u w:val="single"/>
          <w:lang w:val="ro-RO"/>
        </w:rPr>
        <w:t>art. 2</w:t>
      </w:r>
      <w:r w:rsidRPr="00A44D44">
        <w:rPr>
          <w:rFonts w:cs="Times New Roman"/>
          <w:i/>
          <w:iCs/>
          <w:sz w:val="22"/>
          <w:szCs w:val="28"/>
          <w:lang w:val="ro-RO"/>
        </w:rPr>
        <w:t xml:space="preserve"> pct. 14) se dispune sancţiunea complementară a obligării înlăturării de către contravenient a înscrierilor, însemnelor sau desenelor, cu redarea stării iniţiale a bunului scris, pictat, desenat sau deteriorat ori cu refacerea acestuia, după caz. Sancţiunea se execută în termen de cel mult 15 zile calendaristice de la data la care devine executorie.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i/>
          <w:iCs/>
          <w:sz w:val="22"/>
          <w:szCs w:val="28"/>
          <w:lang w:val="ro-RO"/>
        </w:rPr>
        <w:t xml:space="preserve">    (6^2) În cazul neîndeplinirii obligaţiei prevăzute la alin. (6^1), autoritatea administraţiei publice locale pe a cărei rază teritorială s-a săvârşit contravenţia poate să reabiliteze din fonduri proprii bunurile afectate, având dreptul la acţiune în regres împotriva contravenientului.</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color w:val="008000"/>
          <w:sz w:val="22"/>
          <w:szCs w:val="28"/>
          <w:u w:val="single"/>
          <w:lang w:val="ro-RO"/>
        </w:rPr>
        <w:t>#M4</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i/>
          <w:iCs/>
          <w:sz w:val="22"/>
          <w:szCs w:val="28"/>
          <w:lang w:val="ro-RO"/>
        </w:rPr>
        <w:t xml:space="preserve">    (7) În cazul contravenţiilor prevăzute la </w:t>
      </w:r>
      <w:r w:rsidRPr="00A44D44">
        <w:rPr>
          <w:rFonts w:cs="Times New Roman"/>
          <w:i/>
          <w:iCs/>
          <w:color w:val="008000"/>
          <w:sz w:val="22"/>
          <w:szCs w:val="28"/>
          <w:u w:val="single"/>
          <w:lang w:val="ro-RO"/>
        </w:rPr>
        <w:t>art. 2</w:t>
      </w:r>
      <w:r w:rsidRPr="00A44D44">
        <w:rPr>
          <w:rFonts w:cs="Times New Roman"/>
          <w:i/>
          <w:iCs/>
          <w:sz w:val="22"/>
          <w:szCs w:val="28"/>
          <w:lang w:val="ro-RO"/>
        </w:rPr>
        <w:t xml:space="preserve"> pct. 23^1), 32), 33) şi 34), sesizarea se poate face şi de către organele de ocrotire socială.</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color w:val="008000"/>
          <w:sz w:val="22"/>
          <w:szCs w:val="28"/>
          <w:u w:val="single"/>
          <w:lang w:val="ro-RO"/>
        </w:rPr>
        <w:t>#B</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(8) Sancţiunea amenzii poate fi aplicată şi persoanei juridice.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color w:val="008000"/>
          <w:sz w:val="22"/>
          <w:szCs w:val="28"/>
          <w:u w:val="single"/>
          <w:lang w:val="ro-RO"/>
        </w:rPr>
        <w:t>#M2</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w:t>
      </w:r>
      <w:r w:rsidRPr="00A44D44">
        <w:rPr>
          <w:rFonts w:cs="Times New Roman"/>
          <w:color w:val="FF0000"/>
          <w:sz w:val="22"/>
          <w:szCs w:val="28"/>
          <w:u w:val="single"/>
          <w:lang w:val="ro-RO"/>
        </w:rPr>
        <w:t>ART. 4</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i/>
          <w:iCs/>
          <w:sz w:val="22"/>
          <w:szCs w:val="28"/>
          <w:lang w:val="ro-RO"/>
        </w:rPr>
        <w:t xml:space="preserve">    (1) Sunt supuse confiscării bunurile care au servit la săvârşirea contravenţiilor prevăzute la </w:t>
      </w:r>
      <w:r w:rsidRPr="00A44D44">
        <w:rPr>
          <w:rFonts w:cs="Times New Roman"/>
          <w:i/>
          <w:iCs/>
          <w:color w:val="008000"/>
          <w:sz w:val="22"/>
          <w:szCs w:val="28"/>
          <w:u w:val="single"/>
          <w:lang w:val="ro-RO"/>
        </w:rPr>
        <w:t>art. 2</w:t>
      </w:r>
      <w:r w:rsidRPr="00A44D44">
        <w:rPr>
          <w:rFonts w:cs="Times New Roman"/>
          <w:i/>
          <w:iCs/>
          <w:sz w:val="22"/>
          <w:szCs w:val="28"/>
          <w:lang w:val="ro-RO"/>
        </w:rPr>
        <w:t xml:space="preserve"> pct. 4), 5) şi 14), dacă sunt ale contravenientului, precum şi bunurile dobândite prin săvârşirea contravenţiilor, dacă nu sunt restituite persoanei vătămate.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color w:val="008000"/>
          <w:sz w:val="22"/>
          <w:szCs w:val="28"/>
          <w:u w:val="single"/>
          <w:lang w:val="ro-RO"/>
        </w:rPr>
        <w:t>#B</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(2) În cazul contravenţiei prevăzute la </w:t>
      </w:r>
      <w:r w:rsidRPr="00A44D44">
        <w:rPr>
          <w:rFonts w:cs="Times New Roman"/>
          <w:color w:val="008000"/>
          <w:sz w:val="22"/>
          <w:szCs w:val="28"/>
          <w:u w:val="single"/>
          <w:lang w:val="ro-RO"/>
        </w:rPr>
        <w:t>art. 2</w:t>
      </w:r>
      <w:r w:rsidRPr="00A44D44">
        <w:rPr>
          <w:rFonts w:cs="Times New Roman"/>
          <w:sz w:val="22"/>
          <w:szCs w:val="28"/>
          <w:lang w:val="ro-RO"/>
        </w:rPr>
        <w:t xml:space="preserve"> pct. 28) este necesară plângerea părţii vătămate. Retragerea plângerii ori împăcarea părţilor înlătură răspunderea făptuitorului. Organele constatatoare sunt abilitate să restabilească situaţia anterioară.</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ART. 5</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Repetarea contravenţiilor prevăzute la </w:t>
      </w:r>
      <w:r w:rsidRPr="00A44D44">
        <w:rPr>
          <w:rFonts w:cs="Times New Roman"/>
          <w:color w:val="008000"/>
          <w:sz w:val="22"/>
          <w:szCs w:val="28"/>
          <w:u w:val="single"/>
          <w:lang w:val="ro-RO"/>
        </w:rPr>
        <w:t>art. 2</w:t>
      </w:r>
      <w:r w:rsidRPr="00A44D44">
        <w:rPr>
          <w:rFonts w:cs="Times New Roman"/>
          <w:sz w:val="22"/>
          <w:szCs w:val="28"/>
          <w:lang w:val="ro-RO"/>
        </w:rPr>
        <w:t xml:space="preserve"> pct. 1), 25) - 27), într-un interval de 24 de ore de la constatarea primei fapte, se sancţionează după cum urmează:</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a) cu amendă de la 500 lei la 1.500 lei sau prestarea a 50 - 100 de ore de activităţi în folosul comunităţii, faptele prevăzute la pct. 1) şi 25);</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b) cu amendă de la 2.000 lei la 3.000 lei sau prestarea a 70 - 120 de ore de activităţi în folosul comunităţii, faptele prevăzute la pct. 26);</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c) cu amendă de la 3.000 lei la 6.000 lei sau prestarea a 100 - 150 de ore de activităţi în folosul comunităţii, faptele prevăzute la pct. 27).</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ART. 6</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(1) Contravenţiile se constată de către primar, împuterniciţii acestuia, de către ofiţerii sau agenţii de poliţie ori de către ofiţerii, maiştrii militari şi subofiţerii din jandarmerie, precum şi, pentru faptele constatate în zona specifică de competenţă, de către poliţiştii de frontieră.</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(2) În cazul contravenţiilor pentru care legea prevede sancţiunea amenzii, agentul constatator, odată cu constatarea, aplică şi sancţiunea.</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ART. 7</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Împotriva procesului-verbal de constatare a contravenţiilor prin care s-a aplicat sancţiunea amenzii se poate face plângere în termen de 15 zile de la comunicarea acestuia.</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lastRenderedPageBreak/>
        <w:t xml:space="preserve">    ART. 8</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(1) Plângerea împotriva procesului-verbal de constatare a contravenţiei se soluţionează de judecătorie.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(2) *) Hotărârea judecătorească prin care judecătoria soluţionează plângerea este definitivă şi irevocabilă.</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 Curtea Constituţională, prin </w:t>
      </w:r>
      <w:r w:rsidRPr="00A44D44">
        <w:rPr>
          <w:rFonts w:cs="Times New Roman"/>
          <w:color w:val="008000"/>
          <w:sz w:val="22"/>
          <w:szCs w:val="28"/>
          <w:u w:val="single"/>
          <w:lang w:val="ro-RO"/>
        </w:rPr>
        <w:t>Decizia nr. 174/2013</w:t>
      </w:r>
      <w:r w:rsidRPr="00A44D44">
        <w:rPr>
          <w:rFonts w:cs="Times New Roman"/>
          <w:sz w:val="22"/>
          <w:szCs w:val="28"/>
          <w:lang w:val="ro-RO"/>
        </w:rPr>
        <w:t xml:space="preserve">, publicată în Monitorul Oficial al României, Partea I, nr. 315 din 31 mai 2013, a constatat că dispoziţiile </w:t>
      </w:r>
      <w:r w:rsidRPr="00A44D44">
        <w:rPr>
          <w:rFonts w:cs="Times New Roman"/>
          <w:color w:val="008000"/>
          <w:sz w:val="22"/>
          <w:szCs w:val="28"/>
          <w:u w:val="single"/>
          <w:lang w:val="ro-RO"/>
        </w:rPr>
        <w:t>art. 8</w:t>
      </w:r>
      <w:r w:rsidRPr="00A44D44">
        <w:rPr>
          <w:rFonts w:cs="Times New Roman"/>
          <w:sz w:val="22"/>
          <w:szCs w:val="28"/>
          <w:lang w:val="ro-RO"/>
        </w:rPr>
        <w:t xml:space="preserve"> alin. (2) din Legea nr. 61/1991, rămas, în urma renumerotării, </w:t>
      </w:r>
      <w:r w:rsidRPr="00A44D44">
        <w:rPr>
          <w:rFonts w:cs="Times New Roman"/>
          <w:color w:val="008000"/>
          <w:sz w:val="22"/>
          <w:szCs w:val="28"/>
          <w:u w:val="single"/>
          <w:lang w:val="ro-RO"/>
        </w:rPr>
        <w:t>art. 8</w:t>
      </w:r>
      <w:r w:rsidRPr="00A44D44">
        <w:rPr>
          <w:rFonts w:cs="Times New Roman"/>
          <w:sz w:val="22"/>
          <w:szCs w:val="28"/>
          <w:lang w:val="ro-RO"/>
        </w:rPr>
        <w:t xml:space="preserve"> alin. (2), sunt neconstituţionale.</w:t>
      </w:r>
    </w:p>
    <w:p w:rsidR="00A44D44" w:rsidRPr="00A44D44" w:rsidRDefault="00A44D44" w:rsidP="00A44D44">
      <w:pPr>
        <w:autoSpaceDE w:val="0"/>
        <w:autoSpaceDN w:val="0"/>
        <w:adjustRightInd w:val="0"/>
        <w:spacing w:after="0" w:line="240" w:lineRule="auto"/>
        <w:rPr>
          <w:rFonts w:cs="Times New Roman"/>
          <w:sz w:val="22"/>
          <w:szCs w:val="28"/>
          <w:lang w:val="ro-RO"/>
        </w:rPr>
      </w:pP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ART. 9</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(1) În cazul în care contravenţiile prevăzute în prezenta lege sunt săvârşite de un militar, procesul-verbal de constatare se trimite comandantului unităţii din care face parte contravenientul, spre a i se aplica, dacă procesul-verbal este întemeiat, sancţiuni potrivit </w:t>
      </w:r>
      <w:r w:rsidRPr="00A44D44">
        <w:rPr>
          <w:rFonts w:cs="Times New Roman"/>
          <w:color w:val="008000"/>
          <w:sz w:val="22"/>
          <w:szCs w:val="28"/>
          <w:u w:val="single"/>
          <w:lang w:val="ro-RO"/>
        </w:rPr>
        <w:t>Regulamentului</w:t>
      </w:r>
      <w:r w:rsidRPr="00A44D44">
        <w:rPr>
          <w:rFonts w:cs="Times New Roman"/>
          <w:sz w:val="22"/>
          <w:szCs w:val="28"/>
          <w:lang w:val="ro-RO"/>
        </w:rPr>
        <w:t xml:space="preserve"> disciplinei militare**).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(2) În situaţia în care contravenientul este încorporat pentru îndeplinirea serviciului militar înainte de pronunţarea hotărârii judecătoreşti ori înainte de începerea executării sancţiunii închisorii contravenţionale***), procesul-verbal sau, după caz, hotărârea se trimite, de asemenea, comandantului unităţii din care face parte contravenientul, spre a i se aplica o sancţiune potrivit </w:t>
      </w:r>
      <w:r w:rsidRPr="00A44D44">
        <w:rPr>
          <w:rFonts w:cs="Times New Roman"/>
          <w:color w:val="008000"/>
          <w:sz w:val="22"/>
          <w:szCs w:val="28"/>
          <w:u w:val="single"/>
          <w:lang w:val="ro-RO"/>
        </w:rPr>
        <w:t>Regulamentului</w:t>
      </w:r>
      <w:r w:rsidRPr="00A44D44">
        <w:rPr>
          <w:rFonts w:cs="Times New Roman"/>
          <w:sz w:val="22"/>
          <w:szCs w:val="28"/>
          <w:lang w:val="ro-RO"/>
        </w:rPr>
        <w:t xml:space="preserve"> disciplinei militare.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 A se vedea </w:t>
      </w:r>
      <w:r w:rsidRPr="00A44D44">
        <w:rPr>
          <w:rFonts w:cs="Times New Roman"/>
          <w:color w:val="008000"/>
          <w:sz w:val="22"/>
          <w:szCs w:val="28"/>
          <w:u w:val="single"/>
          <w:lang w:val="ro-RO"/>
        </w:rPr>
        <w:t>Ordinul</w:t>
      </w:r>
      <w:r w:rsidRPr="00A44D44">
        <w:rPr>
          <w:rFonts w:cs="Times New Roman"/>
          <w:sz w:val="22"/>
          <w:szCs w:val="28"/>
          <w:lang w:val="ro-RO"/>
        </w:rPr>
        <w:t xml:space="preserve"> ministrului apărării naţionale nr. M.64/2013 pentru aprobarea Regulamentului disciplinei militare, publicat în Monitorul Oficial al României, Partea I, nr. 399 şi 399 bis din 3 iulie 2013.</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 A se vedea </w:t>
      </w:r>
      <w:r w:rsidRPr="00A44D44">
        <w:rPr>
          <w:rFonts w:cs="Times New Roman"/>
          <w:color w:val="008000"/>
          <w:sz w:val="22"/>
          <w:szCs w:val="28"/>
          <w:u w:val="single"/>
          <w:lang w:val="ro-RO"/>
        </w:rPr>
        <w:t>Ordonanţa de urgenţă a Guvernului nr. 108/2003</w:t>
      </w:r>
      <w:r w:rsidRPr="00A44D44">
        <w:rPr>
          <w:rFonts w:cs="Times New Roman"/>
          <w:sz w:val="22"/>
          <w:szCs w:val="28"/>
          <w:lang w:val="ro-RO"/>
        </w:rPr>
        <w:t xml:space="preserve"> pentru desfiinţarea închisorii contravenţionale, publicată în Monitorul Oficial al României, Partea I, nr. 747 din 26 octombrie 2003, aprobată prin </w:t>
      </w:r>
      <w:r w:rsidRPr="00A44D44">
        <w:rPr>
          <w:rFonts w:cs="Times New Roman"/>
          <w:color w:val="008000"/>
          <w:sz w:val="22"/>
          <w:szCs w:val="28"/>
          <w:u w:val="single"/>
          <w:lang w:val="ro-RO"/>
        </w:rPr>
        <w:t>Legea nr. 28/2004</w:t>
      </w:r>
      <w:r w:rsidRPr="00A44D44">
        <w:rPr>
          <w:rFonts w:cs="Times New Roman"/>
          <w:sz w:val="22"/>
          <w:szCs w:val="28"/>
          <w:lang w:val="ro-RO"/>
        </w:rPr>
        <w:t>.</w:t>
      </w:r>
    </w:p>
    <w:p w:rsidR="00A44D44" w:rsidRPr="00A44D44" w:rsidRDefault="00A44D44" w:rsidP="00A44D44">
      <w:pPr>
        <w:autoSpaceDE w:val="0"/>
        <w:autoSpaceDN w:val="0"/>
        <w:adjustRightInd w:val="0"/>
        <w:spacing w:after="0" w:line="240" w:lineRule="auto"/>
        <w:rPr>
          <w:rFonts w:cs="Times New Roman"/>
          <w:sz w:val="22"/>
          <w:szCs w:val="28"/>
          <w:lang w:val="ro-RO"/>
        </w:rPr>
      </w:pP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ART. 10</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Dispoziţiile prezentei legi se completează cu prevederile </w:t>
      </w:r>
      <w:r w:rsidRPr="00A44D44">
        <w:rPr>
          <w:rFonts w:cs="Times New Roman"/>
          <w:color w:val="008000"/>
          <w:sz w:val="22"/>
          <w:szCs w:val="28"/>
          <w:u w:val="single"/>
          <w:lang w:val="ro-RO"/>
        </w:rPr>
        <w:t>Ordonanţei Guvernului nr. 2/2001</w:t>
      </w:r>
      <w:r w:rsidRPr="00A44D44">
        <w:rPr>
          <w:rFonts w:cs="Times New Roman"/>
          <w:sz w:val="22"/>
          <w:szCs w:val="28"/>
          <w:lang w:val="ro-RO"/>
        </w:rPr>
        <w:t xml:space="preserve"> privind regimul juridic al contravenţiilor, aprobată cu modificări şi completări prin </w:t>
      </w:r>
      <w:r w:rsidRPr="00A44D44">
        <w:rPr>
          <w:rFonts w:cs="Times New Roman"/>
          <w:color w:val="008000"/>
          <w:sz w:val="22"/>
          <w:szCs w:val="28"/>
          <w:u w:val="single"/>
          <w:lang w:val="ro-RO"/>
        </w:rPr>
        <w:t>Legea nr. 180/2002</w:t>
      </w:r>
      <w:r w:rsidRPr="00A44D44">
        <w:rPr>
          <w:rFonts w:cs="Times New Roman"/>
          <w:sz w:val="22"/>
          <w:szCs w:val="28"/>
          <w:lang w:val="ro-RO"/>
        </w:rPr>
        <w:t>, cu modificările şi completările ulterioare.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ART. 11</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Pe data intrării în vigoare a prezentei legi****) se abrogă </w:t>
      </w:r>
      <w:r w:rsidRPr="00A44D44">
        <w:rPr>
          <w:rFonts w:cs="Times New Roman"/>
          <w:color w:val="008000"/>
          <w:sz w:val="22"/>
          <w:szCs w:val="28"/>
          <w:u w:val="single"/>
          <w:lang w:val="ro-RO"/>
        </w:rPr>
        <w:t>Decretul nr. 153 din 24 martie 1970</w:t>
      </w:r>
      <w:r w:rsidRPr="00A44D44">
        <w:rPr>
          <w:rFonts w:cs="Times New Roman"/>
          <w:sz w:val="22"/>
          <w:szCs w:val="28"/>
          <w:lang w:val="ro-RO"/>
        </w:rPr>
        <w:t xml:space="preserve"> pentru stabilirea şi sancţionarea unor contravenţii privind regulile de convieţuire socială, ordinea şi liniştea publică, </w:t>
      </w:r>
      <w:r w:rsidRPr="00A44D44">
        <w:rPr>
          <w:rFonts w:cs="Times New Roman"/>
          <w:color w:val="008000"/>
          <w:sz w:val="22"/>
          <w:szCs w:val="28"/>
          <w:u w:val="single"/>
          <w:lang w:val="ro-RO"/>
        </w:rPr>
        <w:t>art. 6</w:t>
      </w:r>
      <w:r w:rsidRPr="00A44D44">
        <w:rPr>
          <w:rFonts w:cs="Times New Roman"/>
          <w:sz w:val="22"/>
          <w:szCs w:val="28"/>
          <w:lang w:val="ro-RO"/>
        </w:rPr>
        <w:t xml:space="preserve"> din Decretul nr. 76 din 15 iulie 1975*1), precum şi orice alte dispoziţii contrare.</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sz w:val="22"/>
          <w:szCs w:val="28"/>
          <w:lang w:val="ro-RO"/>
        </w:rPr>
        <w:t xml:space="preserve">    ****) </w:t>
      </w:r>
      <w:r w:rsidRPr="00A44D44">
        <w:rPr>
          <w:rFonts w:cs="Times New Roman"/>
          <w:color w:val="008000"/>
          <w:sz w:val="22"/>
          <w:szCs w:val="28"/>
          <w:u w:val="single"/>
          <w:lang w:val="ro-RO"/>
        </w:rPr>
        <w:t>Legea nr. 61/1991</w:t>
      </w:r>
      <w:r w:rsidRPr="00A44D44">
        <w:rPr>
          <w:rFonts w:cs="Times New Roman"/>
          <w:sz w:val="22"/>
          <w:szCs w:val="28"/>
          <w:lang w:val="ro-RO"/>
        </w:rPr>
        <w:t xml:space="preserve"> pentru sancţionarea faptelor de încălcare a unor norme de convieţuire socială, a ordinii şi liniştii publice a fost publicată în Monitorul Oficial al României, Partea I, nr. 196 din 27 septembrie 1991.</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color w:val="008000"/>
          <w:sz w:val="22"/>
          <w:szCs w:val="28"/>
          <w:u w:val="single"/>
          <w:lang w:val="ro-RO"/>
        </w:rPr>
        <w:t>#CIN</w:t>
      </w: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i/>
          <w:iCs/>
          <w:sz w:val="22"/>
          <w:szCs w:val="28"/>
          <w:lang w:val="ro-RO"/>
        </w:rPr>
        <w:t xml:space="preserve">    </w:t>
      </w:r>
      <w:r w:rsidRPr="00A44D44">
        <w:rPr>
          <w:rFonts w:cs="Times New Roman"/>
          <w:b/>
          <w:bCs/>
          <w:i/>
          <w:iCs/>
          <w:sz w:val="22"/>
          <w:szCs w:val="28"/>
          <w:lang w:val="ro-RO"/>
        </w:rPr>
        <w:t>*1)</w:t>
      </w:r>
      <w:r w:rsidRPr="00A44D44">
        <w:rPr>
          <w:rFonts w:cs="Times New Roman"/>
          <w:i/>
          <w:iCs/>
          <w:sz w:val="22"/>
          <w:szCs w:val="28"/>
          <w:lang w:val="ro-RO"/>
        </w:rPr>
        <w:t xml:space="preserve"> </w:t>
      </w:r>
      <w:r w:rsidRPr="00A44D44">
        <w:rPr>
          <w:rFonts w:cs="Times New Roman"/>
          <w:i/>
          <w:iCs/>
          <w:color w:val="008000"/>
          <w:sz w:val="22"/>
          <w:szCs w:val="28"/>
          <w:u w:val="single"/>
          <w:lang w:val="ro-RO"/>
        </w:rPr>
        <w:t>Decretul nr. 76/1975</w:t>
      </w:r>
      <w:r w:rsidRPr="00A44D44">
        <w:rPr>
          <w:rFonts w:cs="Times New Roman"/>
          <w:i/>
          <w:iCs/>
          <w:sz w:val="22"/>
          <w:szCs w:val="28"/>
          <w:lang w:val="ro-RO"/>
        </w:rPr>
        <w:t xml:space="preserve"> a fost abrogat prin </w:t>
      </w:r>
      <w:r w:rsidRPr="00A44D44">
        <w:rPr>
          <w:rFonts w:cs="Times New Roman"/>
          <w:i/>
          <w:iCs/>
          <w:color w:val="008000"/>
          <w:sz w:val="22"/>
          <w:szCs w:val="28"/>
          <w:u w:val="single"/>
          <w:lang w:val="ro-RO"/>
        </w:rPr>
        <w:t>Legea nr. 7/1998</w:t>
      </w:r>
      <w:r w:rsidRPr="00A44D44">
        <w:rPr>
          <w:rFonts w:cs="Times New Roman"/>
          <w:i/>
          <w:iCs/>
          <w:sz w:val="22"/>
          <w:szCs w:val="28"/>
          <w:lang w:val="ro-RO"/>
        </w:rPr>
        <w:t>.</w:t>
      </w:r>
    </w:p>
    <w:p w:rsidR="00A44D44" w:rsidRPr="00A44D44" w:rsidRDefault="00A44D44" w:rsidP="00A44D44">
      <w:pPr>
        <w:autoSpaceDE w:val="0"/>
        <w:autoSpaceDN w:val="0"/>
        <w:adjustRightInd w:val="0"/>
        <w:spacing w:after="0" w:line="240" w:lineRule="auto"/>
        <w:rPr>
          <w:rFonts w:cs="Times New Roman"/>
          <w:sz w:val="22"/>
          <w:szCs w:val="28"/>
          <w:lang w:val="ro-RO"/>
        </w:rPr>
      </w:pPr>
    </w:p>
    <w:p w:rsidR="00A44D44" w:rsidRPr="00A44D44" w:rsidRDefault="00A44D44" w:rsidP="00A44D44">
      <w:pPr>
        <w:autoSpaceDE w:val="0"/>
        <w:autoSpaceDN w:val="0"/>
        <w:adjustRightInd w:val="0"/>
        <w:spacing w:after="0" w:line="240" w:lineRule="auto"/>
        <w:rPr>
          <w:rFonts w:cs="Times New Roman"/>
          <w:sz w:val="22"/>
          <w:szCs w:val="28"/>
          <w:lang w:val="ro-RO"/>
        </w:rPr>
      </w:pPr>
      <w:r w:rsidRPr="00A44D44">
        <w:rPr>
          <w:rFonts w:cs="Times New Roman"/>
          <w:b/>
          <w:bCs/>
          <w:color w:val="008000"/>
          <w:sz w:val="22"/>
          <w:szCs w:val="28"/>
          <w:u w:val="single"/>
          <w:lang w:val="ro-RO"/>
        </w:rPr>
        <w:t>#B</w:t>
      </w:r>
    </w:p>
    <w:p w:rsidR="004D7634" w:rsidRPr="00A44D44" w:rsidRDefault="00A44D44" w:rsidP="00A44D44">
      <w:pPr>
        <w:rPr>
          <w:sz w:val="20"/>
          <w:lang w:val="ro-RO"/>
        </w:rPr>
      </w:pPr>
      <w:r w:rsidRPr="00A44D44">
        <w:rPr>
          <w:rFonts w:cs="Times New Roman"/>
          <w:sz w:val="22"/>
          <w:szCs w:val="28"/>
          <w:lang w:val="ro-RO"/>
        </w:rPr>
        <w:t xml:space="preserve">                              ---------------</w:t>
      </w:r>
    </w:p>
    <w:sectPr w:rsidR="004D7634" w:rsidRPr="00A44D44"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7FF0" w:rsidRDefault="00C37FF0" w:rsidP="006D71AD">
      <w:pPr>
        <w:spacing w:after="0" w:line="240" w:lineRule="auto"/>
      </w:pPr>
      <w:r>
        <w:separator/>
      </w:r>
    </w:p>
  </w:endnote>
  <w:endnote w:type="continuationSeparator" w:id="0">
    <w:p w:rsidR="00C37FF0" w:rsidRDefault="00C37FF0" w:rsidP="006D7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1AD" w:rsidRPr="00704616" w:rsidRDefault="006D71AD" w:rsidP="006D71AD">
    <w:pPr>
      <w:pStyle w:val="Footer"/>
      <w:jc w:val="center"/>
      <w:rPr>
        <w:sz w:val="22"/>
      </w:rPr>
    </w:pPr>
    <w:r w:rsidRPr="00704616">
      <w:rPr>
        <w:sz w:val="22"/>
      </w:rPr>
      <w:fldChar w:fldCharType="begin"/>
    </w:r>
    <w:r w:rsidRPr="00704616">
      <w:rPr>
        <w:sz w:val="22"/>
      </w:rPr>
      <w:instrText xml:space="preserve"> PAGE  \* Arabic  \* MERGEFORMAT </w:instrText>
    </w:r>
    <w:r w:rsidRPr="00704616">
      <w:rPr>
        <w:sz w:val="22"/>
      </w:rPr>
      <w:fldChar w:fldCharType="separate"/>
    </w:r>
    <w:r w:rsidR="00704616">
      <w:rPr>
        <w:noProof/>
        <w:sz w:val="22"/>
      </w:rPr>
      <w:t>2</w:t>
    </w:r>
    <w:r w:rsidRPr="00704616">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7FF0" w:rsidRDefault="00C37FF0" w:rsidP="006D71AD">
      <w:pPr>
        <w:spacing w:after="0" w:line="240" w:lineRule="auto"/>
      </w:pPr>
      <w:r>
        <w:separator/>
      </w:r>
    </w:p>
  </w:footnote>
  <w:footnote w:type="continuationSeparator" w:id="0">
    <w:p w:rsidR="00C37FF0" w:rsidRDefault="00C37FF0" w:rsidP="006D71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1AD"/>
    <w:rsid w:val="001A1C7D"/>
    <w:rsid w:val="003D4606"/>
    <w:rsid w:val="004D7634"/>
    <w:rsid w:val="006D71AD"/>
    <w:rsid w:val="00704616"/>
    <w:rsid w:val="00917C2F"/>
    <w:rsid w:val="00A27115"/>
    <w:rsid w:val="00A44D44"/>
    <w:rsid w:val="00A61E37"/>
    <w:rsid w:val="00C37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9F2ECD-58CD-4DC0-925C-380A892D7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1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71AD"/>
  </w:style>
  <w:style w:type="paragraph" w:styleId="Footer">
    <w:name w:val="footer"/>
    <w:basedOn w:val="Normal"/>
    <w:link w:val="FooterChar"/>
    <w:uiPriority w:val="99"/>
    <w:unhideWhenUsed/>
    <w:rsid w:val="006D71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7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2945</Words>
  <Characters>16793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cp:lastModifiedBy>
  <cp:revision>4</cp:revision>
  <dcterms:created xsi:type="dcterms:W3CDTF">2022-08-16T08:36:00Z</dcterms:created>
  <dcterms:modified xsi:type="dcterms:W3CDTF">2023-06-29T04:52:00Z</dcterms:modified>
</cp:coreProperties>
</file>