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FD0" w:rsidRPr="00FD4FD0" w:rsidRDefault="00FD4FD0" w:rsidP="00FD4FD0">
      <w:pPr>
        <w:autoSpaceDE w:val="0"/>
        <w:autoSpaceDN w:val="0"/>
        <w:adjustRightInd w:val="0"/>
        <w:spacing w:after="0" w:line="240" w:lineRule="auto"/>
        <w:rPr>
          <w:rFonts w:cs="Times New Roman"/>
          <w:szCs w:val="28"/>
          <w:lang w:val="ro-RO"/>
        </w:rPr>
      </w:pPr>
      <w:bookmarkStart w:id="0" w:name="_GoBack"/>
      <w:bookmarkEnd w:id="0"/>
      <w:r w:rsidRPr="00FD4FD0">
        <w:rPr>
          <w:rFonts w:cs="Times New Roman"/>
          <w:szCs w:val="28"/>
          <w:lang w:val="ro-RO"/>
        </w:rPr>
        <w:t xml:space="preserve">                    LEGE   Nr. 210/1999 din 31 decembrie 1999</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Legea concediului paternal</w:t>
      </w:r>
    </w:p>
    <w:p w:rsidR="00FD4FD0" w:rsidRPr="00FD4FD0" w:rsidRDefault="00FD4FD0" w:rsidP="00FD4FD0">
      <w:pPr>
        <w:autoSpaceDE w:val="0"/>
        <w:autoSpaceDN w:val="0"/>
        <w:adjustRightInd w:val="0"/>
        <w:spacing w:after="0" w:line="240" w:lineRule="auto"/>
        <w:rPr>
          <w:rFonts w:cs="Times New Roman"/>
          <w:szCs w:val="28"/>
          <w:lang w:val="ro-RO"/>
        </w:rPr>
      </w:pP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Text în vigoare începând cu data de 29 august 2022</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REALIZATOR: COMPANIA DE INFORMATICĂ NEAMŢ</w:t>
      </w:r>
    </w:p>
    <w:p w:rsidR="00FD4FD0" w:rsidRPr="00FD4FD0" w:rsidRDefault="00FD4FD0" w:rsidP="00FD4FD0">
      <w:pPr>
        <w:autoSpaceDE w:val="0"/>
        <w:autoSpaceDN w:val="0"/>
        <w:adjustRightInd w:val="0"/>
        <w:spacing w:after="0" w:line="240" w:lineRule="auto"/>
        <w:rPr>
          <w:rFonts w:cs="Times New Roman"/>
          <w:i/>
          <w:iCs/>
          <w:szCs w:val="28"/>
          <w:lang w:val="ro-RO"/>
        </w:rPr>
      </w:pP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Text actualizat prin produsul informatic legislativ LEX EXPERT în baza actelor normative modificatoare, publicate în Monitorul Oficial al României, Partea I, până la 29 august 2022.</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Formă la zi recentă</w:t>
      </w:r>
    </w:p>
    <w:p w:rsidR="00FD4FD0" w:rsidRPr="00FD4FD0" w:rsidRDefault="00FD4FD0" w:rsidP="00FD4FD0">
      <w:pPr>
        <w:autoSpaceDE w:val="0"/>
        <w:autoSpaceDN w:val="0"/>
        <w:adjustRightInd w:val="0"/>
        <w:spacing w:after="0" w:line="240" w:lineRule="auto"/>
        <w:rPr>
          <w:rFonts w:cs="Times New Roman"/>
          <w:i/>
          <w:iCs/>
          <w:szCs w:val="28"/>
          <w:lang w:val="ro-RO"/>
        </w:rPr>
      </w:pP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i/>
          <w:iCs/>
          <w:szCs w:val="28"/>
          <w:lang w:val="ro-RO"/>
        </w:rPr>
        <w:t xml:space="preserve">    Act de bază</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b/>
          <w:bCs/>
          <w:color w:val="008000"/>
          <w:szCs w:val="28"/>
          <w:u w:val="single"/>
          <w:lang w:val="ro-RO"/>
        </w:rPr>
        <w:t>#B</w:t>
      </w:r>
      <w:r w:rsidRPr="00FD4FD0">
        <w:rPr>
          <w:rFonts w:cs="Times New Roman"/>
          <w:szCs w:val="28"/>
          <w:lang w:val="ro-RO"/>
        </w:rPr>
        <w:t xml:space="preserve">: </w:t>
      </w:r>
      <w:r w:rsidRPr="00FD4FD0">
        <w:rPr>
          <w:rFonts w:cs="Times New Roman"/>
          <w:i/>
          <w:iCs/>
          <w:szCs w:val="28"/>
          <w:lang w:val="ro-RO"/>
        </w:rPr>
        <w:t>Legea nr. 210/1999, publicată în Monitorul Oficial al României, Partea I, nr. 654 din 31 decembrie 1999</w:t>
      </w:r>
    </w:p>
    <w:p w:rsidR="00FD4FD0" w:rsidRPr="00FD4FD0" w:rsidRDefault="00FD4FD0" w:rsidP="00FD4FD0">
      <w:pPr>
        <w:autoSpaceDE w:val="0"/>
        <w:autoSpaceDN w:val="0"/>
        <w:adjustRightInd w:val="0"/>
        <w:spacing w:after="0" w:line="240" w:lineRule="auto"/>
        <w:rPr>
          <w:rFonts w:cs="Times New Roman"/>
          <w:i/>
          <w:iCs/>
          <w:szCs w:val="28"/>
          <w:lang w:val="ro-RO"/>
        </w:rPr>
      </w:pP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i/>
          <w:iCs/>
          <w:szCs w:val="28"/>
          <w:lang w:val="ro-RO"/>
        </w:rPr>
        <w:t xml:space="preserve">    Acte modificatoare</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r w:rsidRPr="00FD4FD0">
        <w:rPr>
          <w:rFonts w:cs="Times New Roman"/>
          <w:szCs w:val="28"/>
          <w:lang w:val="ro-RO"/>
        </w:rPr>
        <w:t xml:space="preserve">: </w:t>
      </w:r>
      <w:r w:rsidRPr="00FD4FD0">
        <w:rPr>
          <w:rFonts w:cs="Times New Roman"/>
          <w:i/>
          <w:iCs/>
          <w:szCs w:val="28"/>
          <w:lang w:val="ro-RO"/>
        </w:rPr>
        <w:t>Ordonanţa de urgenţă a Guvernului nr. 117/2022</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#M4</w:t>
      </w:r>
      <w:r w:rsidRPr="00FD4FD0">
        <w:rPr>
          <w:rFonts w:cs="Times New Roman"/>
          <w:szCs w:val="28"/>
          <w:lang w:val="ro-RO"/>
        </w:rPr>
        <w:t xml:space="preserve">: </w:t>
      </w:r>
      <w:r w:rsidRPr="00FD4FD0">
        <w:rPr>
          <w:rFonts w:cs="Times New Roman"/>
          <w:i/>
          <w:iCs/>
          <w:szCs w:val="28"/>
          <w:lang w:val="ro-RO"/>
        </w:rPr>
        <w:t>Ordonanţa de urgenţă a Guvernului nr. 75/2020**</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#M3</w:t>
      </w:r>
      <w:r w:rsidRPr="00FD4FD0">
        <w:rPr>
          <w:rFonts w:cs="Times New Roman"/>
          <w:szCs w:val="28"/>
          <w:lang w:val="ro-RO"/>
        </w:rPr>
        <w:t xml:space="preserve">: </w:t>
      </w:r>
      <w:r w:rsidRPr="00FD4FD0">
        <w:rPr>
          <w:rFonts w:cs="Times New Roman"/>
          <w:i/>
          <w:iCs/>
          <w:szCs w:val="28"/>
          <w:lang w:val="ro-RO"/>
        </w:rPr>
        <w:t>Legea nr. 33/2020</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#M2</w:t>
      </w:r>
      <w:r w:rsidRPr="00FD4FD0">
        <w:rPr>
          <w:rFonts w:cs="Times New Roman"/>
          <w:szCs w:val="28"/>
          <w:lang w:val="ro-RO"/>
        </w:rPr>
        <w:t xml:space="preserve">: </w:t>
      </w:r>
      <w:r w:rsidRPr="00FD4FD0">
        <w:rPr>
          <w:rFonts w:cs="Times New Roman"/>
          <w:i/>
          <w:iCs/>
          <w:szCs w:val="28"/>
          <w:lang w:val="ro-RO"/>
        </w:rPr>
        <w:t>Ordonanţa de urgenţă a Guvernului nr. 114/2018</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b/>
          <w:bCs/>
          <w:color w:val="008000"/>
          <w:szCs w:val="28"/>
          <w:u w:val="single"/>
          <w:lang w:val="ro-RO"/>
        </w:rPr>
        <w:t>#M1</w:t>
      </w:r>
      <w:r w:rsidRPr="00FD4FD0">
        <w:rPr>
          <w:rFonts w:cs="Times New Roman"/>
          <w:szCs w:val="28"/>
          <w:lang w:val="ro-RO"/>
        </w:rPr>
        <w:t xml:space="preserve">: </w:t>
      </w:r>
      <w:r w:rsidRPr="00FD4FD0">
        <w:rPr>
          <w:rFonts w:cs="Times New Roman"/>
          <w:i/>
          <w:iCs/>
          <w:szCs w:val="28"/>
          <w:lang w:val="ro-RO"/>
        </w:rPr>
        <w:t>Legea nr. 80/2018</w:t>
      </w:r>
    </w:p>
    <w:p w:rsidR="00FD4FD0" w:rsidRPr="00FD4FD0" w:rsidRDefault="00FD4FD0" w:rsidP="00FD4FD0">
      <w:pPr>
        <w:autoSpaceDE w:val="0"/>
        <w:autoSpaceDN w:val="0"/>
        <w:adjustRightInd w:val="0"/>
        <w:spacing w:after="0" w:line="240" w:lineRule="auto"/>
        <w:rPr>
          <w:rFonts w:cs="Times New Roman"/>
          <w:i/>
          <w:iCs/>
          <w:szCs w:val="28"/>
          <w:lang w:val="ro-RO"/>
        </w:rPr>
      </w:pP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Actele normative marcate cu două asteriscuri (**) se referă la derogări de la </w:t>
      </w:r>
      <w:r w:rsidRPr="00FD4FD0">
        <w:rPr>
          <w:rFonts w:cs="Times New Roman"/>
          <w:i/>
          <w:iCs/>
          <w:color w:val="008000"/>
          <w:szCs w:val="28"/>
          <w:u w:val="single"/>
          <w:lang w:val="ro-RO"/>
        </w:rPr>
        <w:t>Legea nr. 210/1999</w:t>
      </w:r>
      <w:r w:rsidRPr="00FD4FD0">
        <w:rPr>
          <w:rFonts w:cs="Times New Roman"/>
          <w:i/>
          <w:iCs/>
          <w:szCs w:val="28"/>
          <w:lang w:val="ro-RO"/>
        </w:rPr>
        <w:t xml:space="preserve"> sau conţin modificări/abrogări efectuate asupra acestor derogări.</w:t>
      </w:r>
    </w:p>
    <w:p w:rsidR="00FD4FD0" w:rsidRPr="00FD4FD0" w:rsidRDefault="00FD4FD0" w:rsidP="00FD4FD0">
      <w:pPr>
        <w:autoSpaceDE w:val="0"/>
        <w:autoSpaceDN w:val="0"/>
        <w:adjustRightInd w:val="0"/>
        <w:spacing w:after="0" w:line="240" w:lineRule="auto"/>
        <w:rPr>
          <w:rFonts w:cs="Times New Roman"/>
          <w:i/>
          <w:iCs/>
          <w:szCs w:val="28"/>
          <w:lang w:val="ro-RO"/>
        </w:rPr>
      </w:pP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FD4FD0">
        <w:rPr>
          <w:rFonts w:cs="Times New Roman"/>
          <w:b/>
          <w:bCs/>
          <w:i/>
          <w:iCs/>
          <w:color w:val="008000"/>
          <w:szCs w:val="28"/>
          <w:u w:val="single"/>
          <w:lang w:val="ro-RO"/>
        </w:rPr>
        <w:t>#M1</w:t>
      </w:r>
      <w:r w:rsidRPr="00FD4FD0">
        <w:rPr>
          <w:rFonts w:cs="Times New Roman"/>
          <w:i/>
          <w:iCs/>
          <w:szCs w:val="28"/>
          <w:lang w:val="ro-RO"/>
        </w:rPr>
        <w:t xml:space="preserve">, </w:t>
      </w:r>
      <w:r w:rsidRPr="00FD4FD0">
        <w:rPr>
          <w:rFonts w:cs="Times New Roman"/>
          <w:b/>
          <w:bCs/>
          <w:i/>
          <w:iCs/>
          <w:color w:val="008000"/>
          <w:szCs w:val="28"/>
          <w:u w:val="single"/>
          <w:lang w:val="ro-RO"/>
        </w:rPr>
        <w:t>#M2</w:t>
      </w:r>
      <w:r w:rsidRPr="00FD4FD0">
        <w:rPr>
          <w:rFonts w:cs="Times New Roman"/>
          <w:i/>
          <w:iCs/>
          <w:szCs w:val="28"/>
          <w:lang w:val="ro-RO"/>
        </w:rPr>
        <w:t xml:space="preserve"> etc.</w:t>
      </w:r>
    </w:p>
    <w:p w:rsidR="00FD4FD0" w:rsidRPr="00FD4FD0" w:rsidRDefault="00FD4FD0" w:rsidP="00FD4FD0">
      <w:pPr>
        <w:autoSpaceDE w:val="0"/>
        <w:autoSpaceDN w:val="0"/>
        <w:adjustRightInd w:val="0"/>
        <w:spacing w:after="0" w:line="240" w:lineRule="auto"/>
        <w:rPr>
          <w:rFonts w:cs="Times New Roman"/>
          <w:szCs w:val="28"/>
          <w:lang w:val="ro-RO"/>
        </w:rPr>
      </w:pP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#CIN</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w:t>
      </w:r>
      <w:r w:rsidRPr="00FD4FD0">
        <w:rPr>
          <w:rFonts w:cs="Times New Roman"/>
          <w:b/>
          <w:bCs/>
          <w:i/>
          <w:iCs/>
          <w:szCs w:val="28"/>
          <w:lang w:val="ro-RO"/>
        </w:rPr>
        <w:t>NOTĂ:</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Prin </w:t>
      </w:r>
      <w:r w:rsidRPr="00FD4FD0">
        <w:rPr>
          <w:rFonts w:cs="Times New Roman"/>
          <w:i/>
          <w:iCs/>
          <w:color w:val="008000"/>
          <w:szCs w:val="28"/>
          <w:u w:val="single"/>
          <w:lang w:val="ro-RO"/>
        </w:rPr>
        <w:t>Hotărârea Guvernului nr. 244/2000</w:t>
      </w:r>
      <w:r w:rsidRPr="00FD4FD0">
        <w:rPr>
          <w:rFonts w:cs="Times New Roman"/>
          <w:i/>
          <w:iCs/>
          <w:szCs w:val="28"/>
          <w:lang w:val="ro-RO"/>
        </w:rPr>
        <w:t xml:space="preserve"> au fost aprobate Normele metodologice de aplicare a </w:t>
      </w:r>
      <w:r w:rsidRPr="00FD4FD0">
        <w:rPr>
          <w:rFonts w:cs="Times New Roman"/>
          <w:i/>
          <w:iCs/>
          <w:color w:val="008000"/>
          <w:szCs w:val="28"/>
          <w:u w:val="single"/>
          <w:lang w:val="ro-RO"/>
        </w:rPr>
        <w:t>Legii</w:t>
      </w:r>
      <w:r w:rsidRPr="00FD4FD0">
        <w:rPr>
          <w:rFonts w:cs="Times New Roman"/>
          <w:i/>
          <w:iCs/>
          <w:szCs w:val="28"/>
          <w:lang w:val="ro-RO"/>
        </w:rPr>
        <w:t xml:space="preserve"> concediului paternal nr. 210/1999.</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Conform </w:t>
      </w:r>
      <w:r w:rsidRPr="00FD4FD0">
        <w:rPr>
          <w:rFonts w:cs="Times New Roman"/>
          <w:i/>
          <w:iCs/>
          <w:color w:val="008000"/>
          <w:szCs w:val="28"/>
          <w:u w:val="single"/>
          <w:lang w:val="ro-RO"/>
        </w:rPr>
        <w:t>art. II</w:t>
      </w:r>
      <w:r w:rsidRPr="00FD4FD0">
        <w:rPr>
          <w:rFonts w:cs="Times New Roman"/>
          <w:i/>
          <w:iCs/>
          <w:szCs w:val="28"/>
          <w:lang w:val="ro-RO"/>
        </w:rPr>
        <w:t xml:space="preserve"> din Ordonanţa de urgenţă a Guvernului nr. 117/2022 (</w:t>
      </w:r>
      <w:r w:rsidRPr="00FD4FD0">
        <w:rPr>
          <w:rFonts w:cs="Times New Roman"/>
          <w:b/>
          <w:bCs/>
          <w:i/>
          <w:iCs/>
          <w:color w:val="008000"/>
          <w:szCs w:val="28"/>
          <w:u w:val="single"/>
          <w:lang w:val="ro-RO"/>
        </w:rPr>
        <w:t>#M5</w:t>
      </w:r>
      <w:r w:rsidRPr="00FD4FD0">
        <w:rPr>
          <w:rFonts w:cs="Times New Roman"/>
          <w:i/>
          <w:iCs/>
          <w:szCs w:val="28"/>
          <w:lang w:val="ro-RO"/>
        </w:rPr>
        <w:t xml:space="preserve">), în termen de 30 de zile de la data de 29 august 2022 [data intrării în vigoare a </w:t>
      </w:r>
      <w:r w:rsidRPr="00FD4FD0">
        <w:rPr>
          <w:rFonts w:cs="Times New Roman"/>
          <w:i/>
          <w:iCs/>
          <w:color w:val="008000"/>
          <w:szCs w:val="28"/>
          <w:u w:val="single"/>
          <w:lang w:val="ro-RO"/>
        </w:rPr>
        <w:t>Ordonanţei de urgenţă a Guvernului nr. 117/2022</w:t>
      </w:r>
      <w:r w:rsidRPr="00FD4FD0">
        <w:rPr>
          <w:rFonts w:cs="Times New Roman"/>
          <w:i/>
          <w:iCs/>
          <w:szCs w:val="28"/>
          <w:lang w:val="ro-RO"/>
        </w:rPr>
        <w:t xml:space="preserve"> (</w:t>
      </w:r>
      <w:r w:rsidRPr="00FD4FD0">
        <w:rPr>
          <w:rFonts w:cs="Times New Roman"/>
          <w:b/>
          <w:bCs/>
          <w:i/>
          <w:iCs/>
          <w:color w:val="008000"/>
          <w:szCs w:val="28"/>
          <w:u w:val="single"/>
          <w:lang w:val="ro-RO"/>
        </w:rPr>
        <w:t>#M5</w:t>
      </w:r>
      <w:r w:rsidRPr="00FD4FD0">
        <w:rPr>
          <w:rFonts w:cs="Times New Roman"/>
          <w:i/>
          <w:iCs/>
          <w:szCs w:val="28"/>
          <w:lang w:val="ro-RO"/>
        </w:rPr>
        <w:t xml:space="preserve">)], la propunerea Ministerului Muncii şi Solidarităţii Sociale, Guvernul va modifica </w:t>
      </w:r>
      <w:r w:rsidRPr="00FD4FD0">
        <w:rPr>
          <w:rFonts w:cs="Times New Roman"/>
          <w:i/>
          <w:iCs/>
          <w:color w:val="008000"/>
          <w:szCs w:val="28"/>
          <w:u w:val="single"/>
          <w:lang w:val="ro-RO"/>
        </w:rPr>
        <w:t>Normele</w:t>
      </w:r>
      <w:r w:rsidRPr="00FD4FD0">
        <w:rPr>
          <w:rFonts w:cs="Times New Roman"/>
          <w:i/>
          <w:iCs/>
          <w:szCs w:val="28"/>
          <w:lang w:val="ro-RO"/>
        </w:rPr>
        <w:t xml:space="preserve"> metodologice de aplicare a </w:t>
      </w:r>
      <w:r w:rsidRPr="00FD4FD0">
        <w:rPr>
          <w:rFonts w:cs="Times New Roman"/>
          <w:i/>
          <w:iCs/>
          <w:color w:val="008000"/>
          <w:szCs w:val="28"/>
          <w:u w:val="single"/>
          <w:lang w:val="ro-RO"/>
        </w:rPr>
        <w:t>Legii nr. 210/1999</w:t>
      </w:r>
      <w:r w:rsidRPr="00FD4FD0">
        <w:rPr>
          <w:rFonts w:cs="Times New Roman"/>
          <w:i/>
          <w:iCs/>
          <w:szCs w:val="28"/>
          <w:lang w:val="ro-RO"/>
        </w:rPr>
        <w:t xml:space="preserve">, aprobate prin </w:t>
      </w:r>
      <w:r w:rsidRPr="00FD4FD0">
        <w:rPr>
          <w:rFonts w:cs="Times New Roman"/>
          <w:i/>
          <w:iCs/>
          <w:color w:val="008000"/>
          <w:szCs w:val="28"/>
          <w:u w:val="single"/>
          <w:lang w:val="ro-RO"/>
        </w:rPr>
        <w:t>Hotărârea Guvernului nr. 244/2000</w:t>
      </w:r>
      <w:r w:rsidRPr="00FD4FD0">
        <w:rPr>
          <w:rFonts w:cs="Times New Roman"/>
          <w:i/>
          <w:iCs/>
          <w:szCs w:val="28"/>
          <w:lang w:val="ro-RO"/>
        </w:rPr>
        <w:t>.</w:t>
      </w:r>
    </w:p>
    <w:p w:rsidR="00FD4FD0" w:rsidRPr="00FD4FD0" w:rsidRDefault="00FD4FD0" w:rsidP="00FD4FD0">
      <w:pPr>
        <w:autoSpaceDE w:val="0"/>
        <w:autoSpaceDN w:val="0"/>
        <w:adjustRightInd w:val="0"/>
        <w:spacing w:after="0" w:line="240" w:lineRule="auto"/>
        <w:rPr>
          <w:rFonts w:cs="Times New Roman"/>
          <w:szCs w:val="28"/>
          <w:lang w:val="ro-RO"/>
        </w:rPr>
      </w:pP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#B</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Parlamentul României adoptă prezenta lege.</w:t>
      </w:r>
    </w:p>
    <w:p w:rsidR="00FD4FD0" w:rsidRPr="00FD4FD0" w:rsidRDefault="00FD4FD0" w:rsidP="00FD4FD0">
      <w:pPr>
        <w:autoSpaceDE w:val="0"/>
        <w:autoSpaceDN w:val="0"/>
        <w:adjustRightInd w:val="0"/>
        <w:spacing w:after="0" w:line="240" w:lineRule="auto"/>
        <w:rPr>
          <w:rFonts w:cs="Times New Roman"/>
          <w:szCs w:val="28"/>
          <w:lang w:val="ro-RO"/>
        </w:rPr>
      </w:pP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w:t>
      </w:r>
      <w:r w:rsidRPr="00FD4FD0">
        <w:rPr>
          <w:rFonts w:cs="Times New Roman"/>
          <w:color w:val="FF0000"/>
          <w:szCs w:val="28"/>
          <w:u w:val="single"/>
          <w:lang w:val="ro-RO"/>
        </w:rPr>
        <w:t>ART. 1</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(1) Concediul paternal se acordă în condiţiile prevăzute de prezenta lege, în scopul de a asigura participarea efectivă a tatălui la îngrijirea copilului nou-născut şi de a facilita concilierea vieţii profesionale cu viaţa de familie în cazul lucrătorilor care sunt părinţi.</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(2) În cuprinsul prezentei legi, prin termenul lucrător se înţelege persoana care desfăşoară activitate în baza unui raport de muncă sau de serviciu, încheiat conform legii.</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(3) În vederea acordării concediului paternal şi a indemnizaţiei aferente se asimilează lucrătorilor şi următoarele categorii de persoane:</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lastRenderedPageBreak/>
        <w:t xml:space="preserve">    a) cele care desfăşoară activitate pe baza unor contracte din activitate sportivă încheiate potrivit </w:t>
      </w:r>
      <w:r w:rsidRPr="00FD4FD0">
        <w:rPr>
          <w:rFonts w:cs="Times New Roman"/>
          <w:i/>
          <w:iCs/>
          <w:color w:val="008000"/>
          <w:szCs w:val="28"/>
          <w:u w:val="single"/>
          <w:lang w:val="ro-RO"/>
        </w:rPr>
        <w:t>art. 67^1</w:t>
      </w:r>
      <w:r w:rsidRPr="00FD4FD0">
        <w:rPr>
          <w:rFonts w:cs="Times New Roman"/>
          <w:i/>
          <w:iCs/>
          <w:szCs w:val="28"/>
          <w:lang w:val="ro-RO"/>
        </w:rPr>
        <w:t xml:space="preserve"> alin. (1) lit. a) - e) din Legea educaţiei fizice şi sportului nr. 69/2000, cu modificările şi completările ulterioare;</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b) cele care desfăşoară activitate pe baza unor convenţii de muncă individuale încheiate potrivit </w:t>
      </w:r>
      <w:r w:rsidRPr="00FD4FD0">
        <w:rPr>
          <w:rFonts w:cs="Times New Roman"/>
          <w:i/>
          <w:iCs/>
          <w:color w:val="008000"/>
          <w:szCs w:val="28"/>
          <w:u w:val="single"/>
          <w:lang w:val="ro-RO"/>
        </w:rPr>
        <w:t>Legii nr. 1/2005</w:t>
      </w:r>
      <w:r w:rsidRPr="00FD4FD0">
        <w:rPr>
          <w:rFonts w:cs="Times New Roman"/>
          <w:i/>
          <w:iCs/>
          <w:szCs w:val="28"/>
          <w:lang w:val="ro-RO"/>
        </w:rPr>
        <w:t xml:space="preserve"> privind organizarea şi funcţionarea cooperaţiei, republicată, cu modificările ulterioare;</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c) directorii care desfăşoară activitate pe baza contractelor de mandat încheiate potrivit </w:t>
      </w:r>
      <w:r w:rsidRPr="00FD4FD0">
        <w:rPr>
          <w:rFonts w:cs="Times New Roman"/>
          <w:i/>
          <w:iCs/>
          <w:color w:val="008000"/>
          <w:szCs w:val="28"/>
          <w:u w:val="single"/>
          <w:lang w:val="ro-RO"/>
        </w:rPr>
        <w:t>Legii</w:t>
      </w:r>
      <w:r w:rsidRPr="00FD4FD0">
        <w:rPr>
          <w:rFonts w:cs="Times New Roman"/>
          <w:i/>
          <w:iCs/>
          <w:szCs w:val="28"/>
          <w:lang w:val="ro-RO"/>
        </w:rPr>
        <w:t xml:space="preserve"> societăţilor nr. 31/1990, republicată, cu modificările şi completările ulterioare;</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d) cele care desfăşoară activitate pe baza unor contracte de management încheiate potrivit </w:t>
      </w:r>
      <w:r w:rsidRPr="00FD4FD0">
        <w:rPr>
          <w:rFonts w:cs="Times New Roman"/>
          <w:i/>
          <w:iCs/>
          <w:color w:val="008000"/>
          <w:szCs w:val="28"/>
          <w:u w:val="single"/>
          <w:lang w:val="ro-RO"/>
        </w:rPr>
        <w:t>Legii nr. 66/1993</w:t>
      </w:r>
      <w:r w:rsidRPr="00FD4FD0">
        <w:rPr>
          <w:rFonts w:cs="Times New Roman"/>
          <w:i/>
          <w:iCs/>
          <w:szCs w:val="28"/>
          <w:lang w:val="ro-RO"/>
        </w:rPr>
        <w:t xml:space="preserve"> privind contractul de management;</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e) cele care desfăşoară activitate pe baza unor contracte de management şi de administrare încheiate potrivit </w:t>
      </w:r>
      <w:r w:rsidRPr="00FD4FD0">
        <w:rPr>
          <w:rFonts w:cs="Times New Roman"/>
          <w:i/>
          <w:iCs/>
          <w:color w:val="008000"/>
          <w:szCs w:val="28"/>
          <w:u w:val="single"/>
          <w:lang w:val="ro-RO"/>
        </w:rPr>
        <w:t>Legii nr. 95/2006</w:t>
      </w:r>
      <w:r w:rsidRPr="00FD4FD0">
        <w:rPr>
          <w:rFonts w:cs="Times New Roman"/>
          <w:i/>
          <w:iCs/>
          <w:szCs w:val="28"/>
          <w:lang w:val="ro-RO"/>
        </w:rPr>
        <w:t xml:space="preserve"> privind reforma în domeniul sănătăţii, republicată, cu modificările şi completările ulterioare;</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f) cele care ocupă o funcţie de demnitate publică.</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w:t>
      </w:r>
      <w:r w:rsidRPr="00FD4FD0">
        <w:rPr>
          <w:rFonts w:cs="Times New Roman"/>
          <w:color w:val="FF0000"/>
          <w:szCs w:val="28"/>
          <w:u w:val="single"/>
          <w:lang w:val="ro-RO"/>
        </w:rPr>
        <w:t>ART. 2*)</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(1) Tatăl copilului nou-născut care are calitatea de lucrător are dreptul la un concediu paternal plătit de 10 zile lucrătoare.</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#M3</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(1^1) De dreptul prevăzut la alin. (1) beneficiază şi poliţiştii, cadrele militare, soldaţii şi gradaţii profesionişti, precum şi funcţionarii publici cu statut special din sistemul administraţiei penitenciare, în activitate.</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(1^2) Lucrătorii şi persoanele prevăzute la alin. (1^1) pot cumula dreptul la concediul paternal plătit cu dreptul la învoire plătită, permisie sau zile de concediu, după caz, pentru naşterea unui copil, prevăzut de reglementările legale în vigoare aplicabile categoriei de personal din care fac parte.</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#B</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(2) Concediul paternal se acordă la cerere, în primele 8 săptămâni de la naşterea copilului, justificat cu certificatul de naştere al acestuia, din care rezultă calitatea de tată a petiţionarului.</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(3) Indemnizaţia pentru concediul paternal se plăteşte din fondul de salarii al angajatorului şi este egală cu salariul corespunzător perioadei respective.</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(3^1) Perioada concediului paternal constituie vechime în muncă şi în serviciu, precum şi în specialitate şi se are în vedere la stabilirea drepturilor ce se acordă în raport cu acestea, cu respectarea prevederilor </w:t>
      </w:r>
      <w:r w:rsidRPr="00FD4FD0">
        <w:rPr>
          <w:rFonts w:cs="Times New Roman"/>
          <w:i/>
          <w:iCs/>
          <w:color w:val="008000"/>
          <w:szCs w:val="28"/>
          <w:u w:val="single"/>
          <w:lang w:val="ro-RO"/>
        </w:rPr>
        <w:t>Legii nr. 200/2004</w:t>
      </w:r>
      <w:r w:rsidRPr="00FD4FD0">
        <w:rPr>
          <w:rFonts w:cs="Times New Roman"/>
          <w:i/>
          <w:iCs/>
          <w:szCs w:val="28"/>
          <w:lang w:val="ro-RO"/>
        </w:rPr>
        <w:t xml:space="preserve"> privind recunoaşterea diplomelor şi calificărilor profesionale pentru profesiile reglementate din România, cu modificările şi completările ulterioare.</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#M3</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(4) Pentru personalul prevăzut la alin. (1^1), drepturile salariale cuvenite pe perioada concediului paternal se stabilesc potrivit dispoziţiilor legale privind salarizarea acestor categorii de personal.</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#CIN</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w:t>
      </w:r>
      <w:r w:rsidRPr="00FD4FD0">
        <w:rPr>
          <w:rFonts w:cs="Times New Roman"/>
          <w:b/>
          <w:bCs/>
          <w:i/>
          <w:iCs/>
          <w:szCs w:val="28"/>
          <w:lang w:val="ro-RO"/>
        </w:rPr>
        <w:t>*)</w:t>
      </w:r>
      <w:r w:rsidRPr="00FD4FD0">
        <w:rPr>
          <w:rFonts w:cs="Times New Roman"/>
          <w:i/>
          <w:iCs/>
          <w:szCs w:val="28"/>
          <w:lang w:val="ro-RO"/>
        </w:rPr>
        <w:t xml:space="preserve"> Conform </w:t>
      </w:r>
      <w:r w:rsidRPr="00FD4FD0">
        <w:rPr>
          <w:rFonts w:cs="Times New Roman"/>
          <w:i/>
          <w:iCs/>
          <w:color w:val="008000"/>
          <w:szCs w:val="28"/>
          <w:u w:val="single"/>
          <w:lang w:val="ro-RO"/>
        </w:rPr>
        <w:t>art. IV</w:t>
      </w:r>
      <w:r w:rsidRPr="00FD4FD0">
        <w:rPr>
          <w:rFonts w:cs="Times New Roman"/>
          <w:i/>
          <w:iCs/>
          <w:szCs w:val="28"/>
          <w:lang w:val="ro-RO"/>
        </w:rPr>
        <w:t xml:space="preserve"> din Ordonanţa de urgenţă a Guvernului nr. 75/2020 (</w:t>
      </w:r>
      <w:r w:rsidRPr="00FD4FD0">
        <w:rPr>
          <w:rFonts w:cs="Times New Roman"/>
          <w:b/>
          <w:bCs/>
          <w:i/>
          <w:iCs/>
          <w:color w:val="008000"/>
          <w:szCs w:val="28"/>
          <w:u w:val="single"/>
          <w:lang w:val="ro-RO"/>
        </w:rPr>
        <w:t>#M4</w:t>
      </w:r>
      <w:r w:rsidRPr="00FD4FD0">
        <w:rPr>
          <w:rFonts w:cs="Times New Roman"/>
          <w:i/>
          <w:iCs/>
          <w:szCs w:val="28"/>
          <w:lang w:val="ro-RO"/>
        </w:rPr>
        <w:t xml:space="preserve">), prin derogare de la prevederile </w:t>
      </w:r>
      <w:r w:rsidRPr="00FD4FD0">
        <w:rPr>
          <w:rFonts w:cs="Times New Roman"/>
          <w:i/>
          <w:iCs/>
          <w:color w:val="008000"/>
          <w:szCs w:val="28"/>
          <w:u w:val="single"/>
          <w:lang w:val="ro-RO"/>
        </w:rPr>
        <w:t>art. 2</w:t>
      </w:r>
      <w:r w:rsidRPr="00FD4FD0">
        <w:rPr>
          <w:rFonts w:cs="Times New Roman"/>
          <w:i/>
          <w:iCs/>
          <w:szCs w:val="28"/>
          <w:lang w:val="ro-RO"/>
        </w:rPr>
        <w:t xml:space="preserve"> alin. (2) din Legea nr. 210/1999, poliţiştilor şi personalului militar din structurile Ministerului Afacerilor Interne care nu au putut beneficia de concediul paternal, potrivit legii, în perioada de la 1 ianuarie 2020 până la data intrării în vigoare a </w:t>
      </w:r>
      <w:r w:rsidRPr="00FD4FD0">
        <w:rPr>
          <w:rFonts w:cs="Times New Roman"/>
          <w:i/>
          <w:iCs/>
          <w:color w:val="008000"/>
          <w:szCs w:val="28"/>
          <w:u w:val="single"/>
          <w:lang w:val="ro-RO"/>
        </w:rPr>
        <w:t>Legii nr. 33/2020</w:t>
      </w:r>
      <w:r w:rsidRPr="00FD4FD0">
        <w:rPr>
          <w:rFonts w:cs="Times New Roman"/>
          <w:i/>
          <w:iCs/>
          <w:szCs w:val="28"/>
          <w:lang w:val="ro-RO"/>
        </w:rPr>
        <w:t xml:space="preserve"> (</w:t>
      </w:r>
      <w:r w:rsidRPr="00FD4FD0">
        <w:rPr>
          <w:rFonts w:cs="Times New Roman"/>
          <w:b/>
          <w:bCs/>
          <w:i/>
          <w:iCs/>
          <w:color w:val="008000"/>
          <w:szCs w:val="28"/>
          <w:u w:val="single"/>
          <w:lang w:val="ro-RO"/>
        </w:rPr>
        <w:t>#M3</w:t>
      </w:r>
      <w:r w:rsidRPr="00FD4FD0">
        <w:rPr>
          <w:rFonts w:cs="Times New Roman"/>
          <w:i/>
          <w:iCs/>
          <w:szCs w:val="28"/>
          <w:lang w:val="ro-RO"/>
        </w:rPr>
        <w:t xml:space="preserve">) li se acordă acest drept, la cerere, în primele 8 săptămâni de la data de 22 mai 2020 [data intrării în vigoare a </w:t>
      </w:r>
      <w:r w:rsidRPr="00FD4FD0">
        <w:rPr>
          <w:rFonts w:cs="Times New Roman"/>
          <w:i/>
          <w:iCs/>
          <w:color w:val="008000"/>
          <w:szCs w:val="28"/>
          <w:u w:val="single"/>
          <w:lang w:val="ro-RO"/>
        </w:rPr>
        <w:t>Ordonanţei de urgenţă a Guvernului nr. 75/2020</w:t>
      </w:r>
      <w:r w:rsidRPr="00FD4FD0">
        <w:rPr>
          <w:rFonts w:cs="Times New Roman"/>
          <w:i/>
          <w:iCs/>
          <w:szCs w:val="28"/>
          <w:lang w:val="ro-RO"/>
        </w:rPr>
        <w:t xml:space="preserve"> (</w:t>
      </w:r>
      <w:r w:rsidRPr="00FD4FD0">
        <w:rPr>
          <w:rFonts w:cs="Times New Roman"/>
          <w:b/>
          <w:bCs/>
          <w:i/>
          <w:iCs/>
          <w:color w:val="008000"/>
          <w:szCs w:val="28"/>
          <w:u w:val="single"/>
          <w:lang w:val="ro-RO"/>
        </w:rPr>
        <w:t>#M4</w:t>
      </w:r>
      <w:r w:rsidRPr="00FD4FD0">
        <w:rPr>
          <w:rFonts w:cs="Times New Roman"/>
          <w:i/>
          <w:iCs/>
          <w:szCs w:val="28"/>
          <w:lang w:val="ro-RO"/>
        </w:rPr>
        <w:t>)].</w:t>
      </w:r>
    </w:p>
    <w:p w:rsidR="00FD4FD0" w:rsidRPr="00FD4FD0" w:rsidRDefault="00FD4FD0" w:rsidP="00FD4FD0">
      <w:pPr>
        <w:autoSpaceDE w:val="0"/>
        <w:autoSpaceDN w:val="0"/>
        <w:adjustRightInd w:val="0"/>
        <w:spacing w:after="0" w:line="240" w:lineRule="auto"/>
        <w:rPr>
          <w:rFonts w:cs="Times New Roman"/>
          <w:szCs w:val="28"/>
          <w:lang w:val="ro-RO"/>
        </w:rPr>
      </w:pP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w:t>
      </w:r>
      <w:r w:rsidRPr="00FD4FD0">
        <w:rPr>
          <w:rFonts w:cs="Times New Roman"/>
          <w:color w:val="FF0000"/>
          <w:szCs w:val="28"/>
          <w:u w:val="single"/>
          <w:lang w:val="ro-RO"/>
        </w:rPr>
        <w:t>ART. 3</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lastRenderedPageBreak/>
        <w:t xml:space="preserve">    (1) Tatăl care îndeplineşte obligatoriu serviciul militar în calitate de militar în termen, potrivit legii, are dreptul la o permisie de 10 zile lucrătoare acordate la naşterea propriului copil, potrivit prevederilor </w:t>
      </w:r>
      <w:r w:rsidRPr="00FD4FD0">
        <w:rPr>
          <w:rFonts w:cs="Times New Roman"/>
          <w:i/>
          <w:iCs/>
          <w:color w:val="008000"/>
          <w:szCs w:val="28"/>
          <w:u w:val="single"/>
          <w:lang w:val="ro-RO"/>
        </w:rPr>
        <w:t>art. 2</w:t>
      </w:r>
      <w:r w:rsidRPr="00FD4FD0">
        <w:rPr>
          <w:rFonts w:cs="Times New Roman"/>
          <w:i/>
          <w:iCs/>
          <w:szCs w:val="28"/>
          <w:lang w:val="ro-RO"/>
        </w:rPr>
        <w:t xml:space="preserve"> alin. (2).</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(2) Permisia prevăzută la alin. (1) se acordă şi tatălui care îndeplineşte obligatoriu serviciul militar în calitate de militar în termen, în vederea recunoaşterii paternităţii, în condiţiile legii. Permisia solicitată va fi justificată cu certificatul de naştere al nou-născutului, din care să rezulte calitatea de tată a militarului, respectiv cu declaraţia de recunoaştere a paternităţii, întocmită în condiţiile legii.</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w:t>
      </w:r>
      <w:r w:rsidRPr="00FD4FD0">
        <w:rPr>
          <w:rFonts w:cs="Times New Roman"/>
          <w:color w:val="FF0000"/>
          <w:szCs w:val="28"/>
          <w:u w:val="single"/>
          <w:lang w:val="ro-RO"/>
        </w:rPr>
        <w:t>ART. 4</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(1) În cazul în care tatăl copilului nou-născut a obţinut atestatul de absolvire a cursului de puericultură, durata concediului paternal, acordat în condiţiile </w:t>
      </w:r>
      <w:r w:rsidRPr="00FD4FD0">
        <w:rPr>
          <w:rFonts w:cs="Times New Roman"/>
          <w:i/>
          <w:iCs/>
          <w:color w:val="008000"/>
          <w:szCs w:val="28"/>
          <w:u w:val="single"/>
          <w:lang w:val="ro-RO"/>
        </w:rPr>
        <w:t>art. 2</w:t>
      </w:r>
      <w:r w:rsidRPr="00FD4FD0">
        <w:rPr>
          <w:rFonts w:cs="Times New Roman"/>
          <w:i/>
          <w:iCs/>
          <w:szCs w:val="28"/>
          <w:lang w:val="ro-RO"/>
        </w:rPr>
        <w:t>, se majorează cu 5 zile lucrătoare.</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(2) Tatăl poate beneficia de prevederile alin. (1) pentru fiecare copil nou-născut, pe baza atestatului de absolvire a cursului de puericultură, indiferent când este acesta obţinut.</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w:t>
      </w:r>
      <w:r w:rsidRPr="00FD4FD0">
        <w:rPr>
          <w:rFonts w:cs="Times New Roman"/>
          <w:color w:val="FF0000"/>
          <w:szCs w:val="28"/>
          <w:u w:val="single"/>
          <w:lang w:val="ro-RO"/>
        </w:rPr>
        <w:t>ART. 4^1</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(1) Angajatorul are obligaţia de a aproba concediul paternal prevăzut la </w:t>
      </w:r>
      <w:r w:rsidRPr="00FD4FD0">
        <w:rPr>
          <w:rFonts w:cs="Times New Roman"/>
          <w:i/>
          <w:iCs/>
          <w:color w:val="008000"/>
          <w:szCs w:val="28"/>
          <w:u w:val="single"/>
          <w:lang w:val="ro-RO"/>
        </w:rPr>
        <w:t>art. 1</w:t>
      </w:r>
      <w:r w:rsidRPr="00FD4FD0">
        <w:rPr>
          <w:rFonts w:cs="Times New Roman"/>
          <w:i/>
          <w:iCs/>
          <w:szCs w:val="28"/>
          <w:lang w:val="ro-RO"/>
        </w:rPr>
        <w:t xml:space="preserve"> şi de a informa angajaţii cu privire la dreptul stabilit potrivit prezentei legi.</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(2) Este interzis angajatorului să dispună încetarea raporturilor de muncă sau de serviciu în cazul lucrătorului care se află în concediu paternal.</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(3) Prevederile alin. (2) nu se aplică în cazul concedierii pentru motive ce intervin ca urmare a reorganizării judiciare sau a falimentului angajatorului, în condiţiile legii.</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w:t>
      </w:r>
      <w:r w:rsidRPr="00FD4FD0">
        <w:rPr>
          <w:rFonts w:cs="Times New Roman"/>
          <w:color w:val="FF0000"/>
          <w:szCs w:val="28"/>
          <w:u w:val="single"/>
          <w:lang w:val="ro-RO"/>
        </w:rPr>
        <w:t>ART. 4^2</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(1) Drepturile dobândite de lucrător anterior momentului acordării concediului paternal sau care sunt în curs de a fi dobândite de lucrător la data la care începe concediul paternal se menţin pe toată durata concediului şi se aplică şi după încetarea acestuia.</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(2) La încetarea concediului paternal, lucrătorului i se aplică prevederile </w:t>
      </w:r>
      <w:r w:rsidRPr="00FD4FD0">
        <w:rPr>
          <w:rFonts w:cs="Times New Roman"/>
          <w:i/>
          <w:iCs/>
          <w:color w:val="008000"/>
          <w:szCs w:val="28"/>
          <w:u w:val="single"/>
          <w:lang w:val="ro-RO"/>
        </w:rPr>
        <w:t>art. 10</w:t>
      </w:r>
      <w:r w:rsidRPr="00FD4FD0">
        <w:rPr>
          <w:rFonts w:cs="Times New Roman"/>
          <w:i/>
          <w:iCs/>
          <w:szCs w:val="28"/>
          <w:lang w:val="ro-RO"/>
        </w:rPr>
        <w:t xml:space="preserve"> alin. (8) din Legea nr. 202/2002 privind egalitatea de şanse şi de tratament între femei şi bărbaţi, republicată, cu modificările şi completările ulterioare, beneficiind de condiţii care nu îi sunt mai puţin favorabile, precum şi de orice îmbunătăţire a condiţiilor de muncă la care ar fi avut dreptul dacă nu ar fi efectuat concediul.</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w:t>
      </w:r>
      <w:r w:rsidRPr="00FD4FD0">
        <w:rPr>
          <w:rFonts w:cs="Times New Roman"/>
          <w:color w:val="FF0000"/>
          <w:szCs w:val="28"/>
          <w:u w:val="single"/>
          <w:lang w:val="ro-RO"/>
        </w:rPr>
        <w:t>ART. 4^3</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Este interzisă aplicarea unui tratament mai puţin favorabil tatălui care a solicitat sau a efectuat concediul de paternitate.</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#B</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w:t>
      </w:r>
      <w:r w:rsidRPr="00FD4FD0">
        <w:rPr>
          <w:rFonts w:cs="Times New Roman"/>
          <w:color w:val="FF0000"/>
          <w:szCs w:val="28"/>
          <w:u w:val="single"/>
          <w:lang w:val="ro-RO"/>
        </w:rPr>
        <w:t>ART. 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(1) În cazul decesului mamei copilului în timpul naşterii sau în perioada concediului de lăuzie, tatăl copilului beneficiază de restul concediului neefectuat de către mamă.</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(2) Pe perioada concediului acordat în condiţiile alin. (1), tatăl copilului beneficiază de o indemnizaţie egală cu ajutorul pentru sarcină şi lăuzie cuvenit mamei sau de o indemnizaţie calculată după salariul de bază şi vechimea în muncă ale acestuia, în condiţiile legii.</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#M3</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(3) Personalul prevăzut la </w:t>
      </w:r>
      <w:r w:rsidRPr="00FD4FD0">
        <w:rPr>
          <w:rFonts w:cs="Times New Roman"/>
          <w:i/>
          <w:iCs/>
          <w:color w:val="008000"/>
          <w:szCs w:val="28"/>
          <w:u w:val="single"/>
          <w:lang w:val="ro-RO"/>
        </w:rPr>
        <w:t>art. 2</w:t>
      </w:r>
      <w:r w:rsidRPr="00FD4FD0">
        <w:rPr>
          <w:rFonts w:cs="Times New Roman"/>
          <w:i/>
          <w:iCs/>
          <w:szCs w:val="28"/>
          <w:lang w:val="ro-RO"/>
        </w:rPr>
        <w:t xml:space="preserve"> alin. (1^1) beneficiază, pe perioada concediului acordat în condiţiile alin. (1), de drepturile salariale reglementate pentru aceste situaţii de dispoziţiile legale privind salarizarea acestor categorii de personal.</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w:t>
      </w:r>
      <w:r w:rsidRPr="00FD4FD0">
        <w:rPr>
          <w:rFonts w:cs="Times New Roman"/>
          <w:color w:val="FF0000"/>
          <w:szCs w:val="28"/>
          <w:u w:val="single"/>
          <w:lang w:val="ro-RO"/>
        </w:rPr>
        <w:t>ART. 5^1</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lastRenderedPageBreak/>
        <w:t xml:space="preserve">    (1) Constituie contravenţie şi se sancţionează cu amendă de la 4.000 lei la 8.000 lei nerespectarea de către angajator, în calitate de persoană juridică, a prevederilor </w:t>
      </w:r>
      <w:r w:rsidRPr="00FD4FD0">
        <w:rPr>
          <w:rFonts w:cs="Times New Roman"/>
          <w:i/>
          <w:iCs/>
          <w:color w:val="008000"/>
          <w:szCs w:val="28"/>
          <w:u w:val="single"/>
          <w:lang w:val="ro-RO"/>
        </w:rPr>
        <w:t>art. 4^1</w:t>
      </w:r>
      <w:r w:rsidRPr="00FD4FD0">
        <w:rPr>
          <w:rFonts w:cs="Times New Roman"/>
          <w:i/>
          <w:iCs/>
          <w:szCs w:val="28"/>
          <w:lang w:val="ro-RO"/>
        </w:rPr>
        <w:t xml:space="preserve"> alin. (1) şi ale </w:t>
      </w:r>
      <w:r w:rsidRPr="00FD4FD0">
        <w:rPr>
          <w:rFonts w:cs="Times New Roman"/>
          <w:i/>
          <w:iCs/>
          <w:color w:val="008000"/>
          <w:szCs w:val="28"/>
          <w:u w:val="single"/>
          <w:lang w:val="ro-RO"/>
        </w:rPr>
        <w:t>art. 4^2</w:t>
      </w:r>
      <w:r w:rsidRPr="00FD4FD0">
        <w:rPr>
          <w:rFonts w:cs="Times New Roman"/>
          <w:i/>
          <w:iCs/>
          <w:szCs w:val="28"/>
          <w:lang w:val="ro-RO"/>
        </w:rPr>
        <w:t xml:space="preserve"> alin. (1).</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(2) Încetarea de către angajator a raporturilor de muncă sau de serviciu în perioada în care lucrătorul se află în concediu paternal din alte motive decât cele prevăzute la </w:t>
      </w:r>
      <w:r w:rsidRPr="00FD4FD0">
        <w:rPr>
          <w:rFonts w:cs="Times New Roman"/>
          <w:i/>
          <w:iCs/>
          <w:color w:val="008000"/>
          <w:szCs w:val="28"/>
          <w:u w:val="single"/>
          <w:lang w:val="ro-RO"/>
        </w:rPr>
        <w:t>art. 4^1</w:t>
      </w:r>
      <w:r w:rsidRPr="00FD4FD0">
        <w:rPr>
          <w:rFonts w:cs="Times New Roman"/>
          <w:i/>
          <w:iCs/>
          <w:szCs w:val="28"/>
          <w:lang w:val="ro-RO"/>
        </w:rPr>
        <w:t xml:space="preserve"> alin. (3), precum şi încălcarea prevederilor </w:t>
      </w:r>
      <w:r w:rsidRPr="00FD4FD0">
        <w:rPr>
          <w:rFonts w:cs="Times New Roman"/>
          <w:i/>
          <w:iCs/>
          <w:color w:val="008000"/>
          <w:szCs w:val="28"/>
          <w:u w:val="single"/>
          <w:lang w:val="ro-RO"/>
        </w:rPr>
        <w:t>art. 4^2</w:t>
      </w:r>
      <w:r w:rsidRPr="00FD4FD0">
        <w:rPr>
          <w:rFonts w:cs="Times New Roman"/>
          <w:i/>
          <w:iCs/>
          <w:szCs w:val="28"/>
          <w:lang w:val="ro-RO"/>
        </w:rPr>
        <w:t xml:space="preserve"> alin. (2) şi </w:t>
      </w:r>
      <w:r w:rsidRPr="00FD4FD0">
        <w:rPr>
          <w:rFonts w:cs="Times New Roman"/>
          <w:i/>
          <w:iCs/>
          <w:color w:val="008000"/>
          <w:szCs w:val="28"/>
          <w:u w:val="single"/>
          <w:lang w:val="ro-RO"/>
        </w:rPr>
        <w:t>art. 4^3</w:t>
      </w:r>
      <w:r w:rsidRPr="00FD4FD0">
        <w:rPr>
          <w:rFonts w:cs="Times New Roman"/>
          <w:i/>
          <w:iCs/>
          <w:szCs w:val="28"/>
          <w:lang w:val="ro-RO"/>
        </w:rPr>
        <w:t xml:space="preserve"> se sancţionează potrivit prevederilor </w:t>
      </w:r>
      <w:r w:rsidRPr="00FD4FD0">
        <w:rPr>
          <w:rFonts w:cs="Times New Roman"/>
          <w:i/>
          <w:iCs/>
          <w:color w:val="008000"/>
          <w:szCs w:val="28"/>
          <w:u w:val="single"/>
          <w:lang w:val="ro-RO"/>
        </w:rPr>
        <w:t>art. 37</w:t>
      </w:r>
      <w:r w:rsidRPr="00FD4FD0">
        <w:rPr>
          <w:rFonts w:cs="Times New Roman"/>
          <w:i/>
          <w:iCs/>
          <w:szCs w:val="28"/>
          <w:lang w:val="ro-RO"/>
        </w:rPr>
        <w:t xml:space="preserve"> alin. (1) din Legea nr. 202/2002, republicată, cu modificările şi completările ulterioare.</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(3) Constatarea contravenţiilor şi aplicarea sancţiunilor prevăzute la alin. (1) şi (2) se fac de către inspectorii de muncă.</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(4) Contravenientul poate achita, pe loc sau în termen de 15 zile de la data înmânării procesului-verbal de contravenţie ori, după caz, de la data comunicării acestuia, jumătate din minimul amenzii prevăzute la alin. (1), agentul constatator făcând menţiune despre această posibilitate în procesul-verbal.</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(5) Dispoziţiile referitoare la contravenţiile prevăzute la alin. (1) şi (2) se completează cu prevederile </w:t>
      </w:r>
      <w:r w:rsidRPr="00FD4FD0">
        <w:rPr>
          <w:rFonts w:cs="Times New Roman"/>
          <w:i/>
          <w:iCs/>
          <w:color w:val="008000"/>
          <w:szCs w:val="28"/>
          <w:u w:val="single"/>
          <w:lang w:val="ro-RO"/>
        </w:rPr>
        <w:t>Ordonanţei Guvernului nr. 2/2001</w:t>
      </w:r>
      <w:r w:rsidRPr="00FD4FD0">
        <w:rPr>
          <w:rFonts w:cs="Times New Roman"/>
          <w:i/>
          <w:iCs/>
          <w:szCs w:val="28"/>
          <w:lang w:val="ro-RO"/>
        </w:rPr>
        <w:t xml:space="preserve"> privind regimul juridic al contravenţiilor, aprobată cu modificări şi completări prin </w:t>
      </w:r>
      <w:r w:rsidRPr="00FD4FD0">
        <w:rPr>
          <w:rFonts w:cs="Times New Roman"/>
          <w:i/>
          <w:iCs/>
          <w:color w:val="008000"/>
          <w:szCs w:val="28"/>
          <w:u w:val="single"/>
          <w:lang w:val="ro-RO"/>
        </w:rPr>
        <w:t>Legea nr. 180/2002</w:t>
      </w:r>
      <w:r w:rsidRPr="00FD4FD0">
        <w:rPr>
          <w:rFonts w:cs="Times New Roman"/>
          <w:i/>
          <w:iCs/>
          <w:szCs w:val="28"/>
          <w:lang w:val="ro-RO"/>
        </w:rPr>
        <w:t>, cu modificările şi completările ulterioare.</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#B</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ART. 6</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În termen de 30 de zile de la data publicării în Monitorul Oficial al României a prezentei legi, Guvernul va aproba prin hotărâre normele metodologice de aplicare, la propunerea comună a Ministerului Sănătăţii şi a Ministerului Muncii şi Protecţiei Sociale.</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w:t>
      </w:r>
      <w:r w:rsidRPr="00FD4FD0">
        <w:rPr>
          <w:rFonts w:cs="Times New Roman"/>
          <w:color w:val="FF0000"/>
          <w:szCs w:val="28"/>
          <w:u w:val="single"/>
          <w:lang w:val="ro-RO"/>
        </w:rPr>
        <w:t>ART. 6^1</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Ministerul Muncii şi Solidarităţii Sociale asigură informarea corespunzătoare atât a salariaţilor, cât şi a angajatorilor cu privire la aplicarea prevederilor acestei legi, prin publicarea informaţiilor relevante pe website-ul instituţiei, dar şi prin alte mijloace de comunicare accesibile salariaţilor şi angajatorilor.</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#B</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w:t>
      </w:r>
      <w:r w:rsidRPr="00FD4FD0">
        <w:rPr>
          <w:rFonts w:cs="Times New Roman"/>
          <w:color w:val="FF0000"/>
          <w:szCs w:val="28"/>
          <w:u w:val="single"/>
          <w:lang w:val="ro-RO"/>
        </w:rPr>
        <w:t>ART. 7</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szCs w:val="28"/>
          <w:lang w:val="ro-RO"/>
        </w:rPr>
        <w:t xml:space="preserve">    Prezenta lege intră în vigoare la 45 de zile de la publicarea acesteia în Monitorul Oficial al României.</w:t>
      </w:r>
    </w:p>
    <w:p w:rsidR="00FD4FD0" w:rsidRPr="00FD4FD0" w:rsidRDefault="00FD4FD0" w:rsidP="00FD4FD0">
      <w:pPr>
        <w:autoSpaceDE w:val="0"/>
        <w:autoSpaceDN w:val="0"/>
        <w:adjustRightInd w:val="0"/>
        <w:spacing w:after="0" w:line="240" w:lineRule="auto"/>
        <w:rPr>
          <w:rFonts w:cs="Times New Roman"/>
          <w:szCs w:val="28"/>
          <w:lang w:val="ro-RO"/>
        </w:rPr>
      </w:pP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w:t>
      </w:r>
    </w:p>
    <w:p w:rsidR="00FD4FD0" w:rsidRPr="00FD4FD0" w:rsidRDefault="00FD4FD0" w:rsidP="00FD4FD0">
      <w:pPr>
        <w:autoSpaceDE w:val="0"/>
        <w:autoSpaceDN w:val="0"/>
        <w:adjustRightInd w:val="0"/>
        <w:spacing w:after="0" w:line="240" w:lineRule="auto"/>
        <w:rPr>
          <w:rFonts w:cs="Times New Roman"/>
          <w:i/>
          <w:iCs/>
          <w:szCs w:val="28"/>
          <w:lang w:val="ro-RO"/>
        </w:rPr>
      </w:pP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Prezenta lege transpune parţial </w:t>
      </w:r>
      <w:r w:rsidRPr="00FD4FD0">
        <w:rPr>
          <w:rFonts w:cs="Times New Roman"/>
          <w:i/>
          <w:iCs/>
          <w:color w:val="008000"/>
          <w:szCs w:val="28"/>
          <w:u w:val="single"/>
          <w:lang w:val="ro-RO"/>
        </w:rPr>
        <w:t>art. 1</w:t>
      </w:r>
      <w:r w:rsidRPr="00FD4FD0">
        <w:rPr>
          <w:rFonts w:cs="Times New Roman"/>
          <w:i/>
          <w:iCs/>
          <w:szCs w:val="28"/>
          <w:lang w:val="ro-RO"/>
        </w:rPr>
        <w:t xml:space="preserve"> lit. a), </w:t>
      </w:r>
      <w:r w:rsidRPr="00FD4FD0">
        <w:rPr>
          <w:rFonts w:cs="Times New Roman"/>
          <w:i/>
          <w:iCs/>
          <w:color w:val="008000"/>
          <w:szCs w:val="28"/>
          <w:u w:val="single"/>
          <w:lang w:val="ro-RO"/>
        </w:rPr>
        <w:t>art. 2</w:t>
      </w:r>
      <w:r w:rsidRPr="00FD4FD0">
        <w:rPr>
          <w:rFonts w:cs="Times New Roman"/>
          <w:i/>
          <w:iCs/>
          <w:szCs w:val="28"/>
          <w:lang w:val="ro-RO"/>
        </w:rPr>
        <w:t xml:space="preserve">, </w:t>
      </w:r>
      <w:r w:rsidRPr="00FD4FD0">
        <w:rPr>
          <w:rFonts w:cs="Times New Roman"/>
          <w:i/>
          <w:iCs/>
          <w:color w:val="008000"/>
          <w:szCs w:val="28"/>
          <w:u w:val="single"/>
          <w:lang w:val="ro-RO"/>
        </w:rPr>
        <w:t>art. 3</w:t>
      </w:r>
      <w:r w:rsidRPr="00FD4FD0">
        <w:rPr>
          <w:rFonts w:cs="Times New Roman"/>
          <w:i/>
          <w:iCs/>
          <w:szCs w:val="28"/>
          <w:lang w:val="ro-RO"/>
        </w:rPr>
        <w:t xml:space="preserve"> alin. (1) lit. a) şi alin. (2), </w:t>
      </w:r>
      <w:r w:rsidRPr="00FD4FD0">
        <w:rPr>
          <w:rFonts w:cs="Times New Roman"/>
          <w:i/>
          <w:iCs/>
          <w:color w:val="008000"/>
          <w:szCs w:val="28"/>
          <w:u w:val="single"/>
          <w:lang w:val="ro-RO"/>
        </w:rPr>
        <w:t>art. 4</w:t>
      </w:r>
      <w:r w:rsidRPr="00FD4FD0">
        <w:rPr>
          <w:rFonts w:cs="Times New Roman"/>
          <w:i/>
          <w:iCs/>
          <w:szCs w:val="28"/>
          <w:lang w:val="ro-RO"/>
        </w:rPr>
        <w:t xml:space="preserve">, </w:t>
      </w:r>
      <w:r w:rsidRPr="00FD4FD0">
        <w:rPr>
          <w:rFonts w:cs="Times New Roman"/>
          <w:i/>
          <w:iCs/>
          <w:color w:val="008000"/>
          <w:szCs w:val="28"/>
          <w:u w:val="single"/>
          <w:lang w:val="ro-RO"/>
        </w:rPr>
        <w:t>art. 8</w:t>
      </w:r>
      <w:r w:rsidRPr="00FD4FD0">
        <w:rPr>
          <w:rFonts w:cs="Times New Roman"/>
          <w:i/>
          <w:iCs/>
          <w:szCs w:val="28"/>
          <w:lang w:val="ro-RO"/>
        </w:rPr>
        <w:t xml:space="preserve"> alin. (1) şi (2), </w:t>
      </w:r>
      <w:r w:rsidRPr="00FD4FD0">
        <w:rPr>
          <w:rFonts w:cs="Times New Roman"/>
          <w:i/>
          <w:iCs/>
          <w:color w:val="008000"/>
          <w:szCs w:val="28"/>
          <w:u w:val="single"/>
          <w:lang w:val="ro-RO"/>
        </w:rPr>
        <w:t>art. 10</w:t>
      </w:r>
      <w:r w:rsidRPr="00FD4FD0">
        <w:rPr>
          <w:rFonts w:cs="Times New Roman"/>
          <w:i/>
          <w:iCs/>
          <w:szCs w:val="28"/>
          <w:lang w:val="ro-RO"/>
        </w:rPr>
        <w:t xml:space="preserve">, </w:t>
      </w:r>
      <w:r w:rsidRPr="00FD4FD0">
        <w:rPr>
          <w:rFonts w:cs="Times New Roman"/>
          <w:i/>
          <w:iCs/>
          <w:color w:val="008000"/>
          <w:szCs w:val="28"/>
          <w:u w:val="single"/>
          <w:lang w:val="ro-RO"/>
        </w:rPr>
        <w:t>art. 11</w:t>
      </w:r>
      <w:r w:rsidRPr="00FD4FD0">
        <w:rPr>
          <w:rFonts w:cs="Times New Roman"/>
          <w:i/>
          <w:iCs/>
          <w:szCs w:val="28"/>
          <w:lang w:val="ro-RO"/>
        </w:rPr>
        <w:t xml:space="preserve">, </w:t>
      </w:r>
      <w:r w:rsidRPr="00FD4FD0">
        <w:rPr>
          <w:rFonts w:cs="Times New Roman"/>
          <w:i/>
          <w:iCs/>
          <w:color w:val="008000"/>
          <w:szCs w:val="28"/>
          <w:u w:val="single"/>
          <w:lang w:val="ro-RO"/>
        </w:rPr>
        <w:t>art. 12</w:t>
      </w:r>
      <w:r w:rsidRPr="00FD4FD0">
        <w:rPr>
          <w:rFonts w:cs="Times New Roman"/>
          <w:i/>
          <w:iCs/>
          <w:szCs w:val="28"/>
          <w:lang w:val="ro-RO"/>
        </w:rPr>
        <w:t xml:space="preserve"> alin. (1), </w:t>
      </w:r>
      <w:r w:rsidRPr="00FD4FD0">
        <w:rPr>
          <w:rFonts w:cs="Times New Roman"/>
          <w:i/>
          <w:iCs/>
          <w:color w:val="008000"/>
          <w:szCs w:val="28"/>
          <w:u w:val="single"/>
          <w:lang w:val="ro-RO"/>
        </w:rPr>
        <w:t>art. 13</w:t>
      </w:r>
      <w:r w:rsidRPr="00FD4FD0">
        <w:rPr>
          <w:rFonts w:cs="Times New Roman"/>
          <w:i/>
          <w:iCs/>
          <w:szCs w:val="28"/>
          <w:lang w:val="ro-RO"/>
        </w:rPr>
        <w:t xml:space="preserve">, </w:t>
      </w:r>
      <w:r w:rsidRPr="00FD4FD0">
        <w:rPr>
          <w:rFonts w:cs="Times New Roman"/>
          <w:i/>
          <w:iCs/>
          <w:color w:val="008000"/>
          <w:szCs w:val="28"/>
          <w:u w:val="single"/>
          <w:lang w:val="ro-RO"/>
        </w:rPr>
        <w:t>art. 17</w:t>
      </w:r>
      <w:r w:rsidRPr="00FD4FD0">
        <w:rPr>
          <w:rFonts w:cs="Times New Roman"/>
          <w:i/>
          <w:iCs/>
          <w:szCs w:val="28"/>
          <w:lang w:val="ro-RO"/>
        </w:rPr>
        <w:t xml:space="preserve">, </w:t>
      </w:r>
      <w:r w:rsidRPr="00FD4FD0">
        <w:rPr>
          <w:rFonts w:cs="Times New Roman"/>
          <w:i/>
          <w:iCs/>
          <w:color w:val="008000"/>
          <w:szCs w:val="28"/>
          <w:u w:val="single"/>
          <w:lang w:val="ro-RO"/>
        </w:rPr>
        <w:t>art. 19</w:t>
      </w:r>
      <w:r w:rsidRPr="00FD4FD0">
        <w:rPr>
          <w:rFonts w:cs="Times New Roman"/>
          <w:i/>
          <w:iCs/>
          <w:szCs w:val="28"/>
          <w:lang w:val="ro-RO"/>
        </w:rPr>
        <w:t xml:space="preserve"> şi </w:t>
      </w:r>
      <w:r w:rsidRPr="00FD4FD0">
        <w:rPr>
          <w:rFonts w:cs="Times New Roman"/>
          <w:i/>
          <w:iCs/>
          <w:color w:val="008000"/>
          <w:szCs w:val="28"/>
          <w:u w:val="single"/>
          <w:lang w:val="ro-RO"/>
        </w:rPr>
        <w:t>art. 20</w:t>
      </w:r>
      <w:r w:rsidRPr="00FD4FD0">
        <w:rPr>
          <w:rFonts w:cs="Times New Roman"/>
          <w:i/>
          <w:iCs/>
          <w:szCs w:val="28"/>
          <w:lang w:val="ro-RO"/>
        </w:rPr>
        <w:t xml:space="preserve"> din cuprinsul Directivei (UE) 2019/1.158 a Parlamentului European şi a Consiliului din 20 iunie 2019 privind echilibrul dintre viaţa profesională şi cea privată a părinţilor şi îngrijitorilor şi de abrogare a </w:t>
      </w:r>
      <w:r w:rsidRPr="00FD4FD0">
        <w:rPr>
          <w:rFonts w:cs="Times New Roman"/>
          <w:i/>
          <w:iCs/>
          <w:color w:val="008000"/>
          <w:szCs w:val="28"/>
          <w:u w:val="single"/>
          <w:lang w:val="ro-RO"/>
        </w:rPr>
        <w:t>Directivei 2010/18/UE</w:t>
      </w:r>
      <w:r w:rsidRPr="00FD4FD0">
        <w:rPr>
          <w:rFonts w:cs="Times New Roman"/>
          <w:i/>
          <w:iCs/>
          <w:szCs w:val="28"/>
          <w:lang w:val="ro-RO"/>
        </w:rPr>
        <w:t xml:space="preserve"> a Consiliului, publicată în Jurnalul Oficial al UE, seria L, nr. 188 din 12.07.2019.</w:t>
      </w:r>
    </w:p>
    <w:p w:rsidR="00FD4FD0" w:rsidRPr="00FD4FD0" w:rsidRDefault="00FD4FD0" w:rsidP="00FD4FD0">
      <w:pPr>
        <w:autoSpaceDE w:val="0"/>
        <w:autoSpaceDN w:val="0"/>
        <w:adjustRightInd w:val="0"/>
        <w:spacing w:after="0" w:line="240" w:lineRule="auto"/>
        <w:rPr>
          <w:rFonts w:cs="Times New Roman"/>
          <w:szCs w:val="28"/>
          <w:lang w:val="ro-RO"/>
        </w:rPr>
      </w:pP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#CIN</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NOTĂ:</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Reproducem mai jos prevederile </w:t>
      </w:r>
      <w:r w:rsidRPr="00FD4FD0">
        <w:rPr>
          <w:rFonts w:cs="Times New Roman"/>
          <w:i/>
          <w:iCs/>
          <w:color w:val="008000"/>
          <w:szCs w:val="28"/>
          <w:u w:val="single"/>
          <w:lang w:val="ro-RO"/>
        </w:rPr>
        <w:t>art. III</w:t>
      </w:r>
      <w:r w:rsidRPr="00FD4FD0">
        <w:rPr>
          <w:rFonts w:cs="Times New Roman"/>
          <w:i/>
          <w:iCs/>
          <w:szCs w:val="28"/>
          <w:lang w:val="ro-RO"/>
        </w:rPr>
        <w:t xml:space="preserve"> din Ordonanţa de urgenţă a Guvernului nr. 117/2022 (</w:t>
      </w:r>
      <w:r w:rsidRPr="00FD4FD0">
        <w:rPr>
          <w:rFonts w:cs="Times New Roman"/>
          <w:b/>
          <w:bCs/>
          <w:i/>
          <w:iCs/>
          <w:color w:val="008000"/>
          <w:szCs w:val="28"/>
          <w:u w:val="single"/>
          <w:lang w:val="ro-RO"/>
        </w:rPr>
        <w:t>#M5</w:t>
      </w:r>
      <w:r w:rsidRPr="00FD4FD0">
        <w:rPr>
          <w:rFonts w:cs="Times New Roman"/>
          <w:i/>
          <w:iCs/>
          <w:szCs w:val="28"/>
          <w:lang w:val="ro-RO"/>
        </w:rPr>
        <w:t>).</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t>#M5</w:t>
      </w:r>
    </w:p>
    <w:p w:rsidR="00FD4FD0" w:rsidRPr="00FD4FD0" w:rsidRDefault="00FD4FD0" w:rsidP="00FD4FD0">
      <w:pPr>
        <w:autoSpaceDE w:val="0"/>
        <w:autoSpaceDN w:val="0"/>
        <w:adjustRightInd w:val="0"/>
        <w:spacing w:after="0" w:line="240" w:lineRule="auto"/>
        <w:rPr>
          <w:rFonts w:cs="Times New Roman"/>
          <w:i/>
          <w:iCs/>
          <w:szCs w:val="28"/>
          <w:lang w:val="ro-RO"/>
        </w:rPr>
      </w:pPr>
      <w:r w:rsidRPr="00FD4FD0">
        <w:rPr>
          <w:rFonts w:cs="Times New Roman"/>
          <w:i/>
          <w:iCs/>
          <w:szCs w:val="28"/>
          <w:lang w:val="ro-RO"/>
        </w:rPr>
        <w:t xml:space="preserve">    "ART. III</w:t>
      </w: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i/>
          <w:iCs/>
          <w:szCs w:val="28"/>
          <w:lang w:val="ro-RO"/>
        </w:rPr>
        <w:t xml:space="preserve">    Cererile de acordare a concediului paternal depuse anterior intrării în vigoare a prezentei ordonanţe de urgenţă se soluţionează conform prevederilor în vigoare la data înregistrării cererii."</w:t>
      </w:r>
    </w:p>
    <w:p w:rsidR="00FD4FD0" w:rsidRPr="00FD4FD0" w:rsidRDefault="00FD4FD0" w:rsidP="00FD4FD0">
      <w:pPr>
        <w:autoSpaceDE w:val="0"/>
        <w:autoSpaceDN w:val="0"/>
        <w:adjustRightInd w:val="0"/>
        <w:spacing w:after="0" w:line="240" w:lineRule="auto"/>
        <w:rPr>
          <w:rFonts w:cs="Times New Roman"/>
          <w:szCs w:val="28"/>
          <w:lang w:val="ro-RO"/>
        </w:rPr>
      </w:pPr>
    </w:p>
    <w:p w:rsidR="00FD4FD0" w:rsidRPr="00FD4FD0" w:rsidRDefault="00FD4FD0" w:rsidP="00FD4FD0">
      <w:pPr>
        <w:autoSpaceDE w:val="0"/>
        <w:autoSpaceDN w:val="0"/>
        <w:adjustRightInd w:val="0"/>
        <w:spacing w:after="0" w:line="240" w:lineRule="auto"/>
        <w:rPr>
          <w:rFonts w:cs="Times New Roman"/>
          <w:szCs w:val="28"/>
          <w:lang w:val="ro-RO"/>
        </w:rPr>
      </w:pPr>
      <w:r w:rsidRPr="00FD4FD0">
        <w:rPr>
          <w:rFonts w:cs="Times New Roman"/>
          <w:b/>
          <w:bCs/>
          <w:color w:val="008000"/>
          <w:szCs w:val="28"/>
          <w:u w:val="single"/>
          <w:lang w:val="ro-RO"/>
        </w:rPr>
        <w:lastRenderedPageBreak/>
        <w:t>#B</w:t>
      </w:r>
    </w:p>
    <w:p w:rsidR="004D7634" w:rsidRPr="00FD4FD0" w:rsidRDefault="00FD4FD0" w:rsidP="00FD4FD0">
      <w:pPr>
        <w:rPr>
          <w:sz w:val="22"/>
          <w:lang w:val="ro-RO"/>
        </w:rPr>
      </w:pPr>
      <w:r w:rsidRPr="00FD4FD0">
        <w:rPr>
          <w:rFonts w:cs="Times New Roman"/>
          <w:szCs w:val="28"/>
          <w:lang w:val="ro-RO"/>
        </w:rPr>
        <w:t xml:space="preserve">                              ---------------</w:t>
      </w:r>
    </w:p>
    <w:sectPr w:rsidR="004D7634" w:rsidRPr="00FD4FD0"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F49" w:rsidRDefault="00CD2F49" w:rsidP="00FD4FD0">
      <w:pPr>
        <w:spacing w:after="0" w:line="240" w:lineRule="auto"/>
      </w:pPr>
      <w:r>
        <w:separator/>
      </w:r>
    </w:p>
  </w:endnote>
  <w:endnote w:type="continuationSeparator" w:id="0">
    <w:p w:rsidR="00CD2F49" w:rsidRDefault="00CD2F49" w:rsidP="00FD4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FD0" w:rsidRDefault="00FD4FD0" w:rsidP="00FD4FD0">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F49" w:rsidRDefault="00CD2F49" w:rsidP="00FD4FD0">
      <w:pPr>
        <w:spacing w:after="0" w:line="240" w:lineRule="auto"/>
      </w:pPr>
      <w:r>
        <w:separator/>
      </w:r>
    </w:p>
  </w:footnote>
  <w:footnote w:type="continuationSeparator" w:id="0">
    <w:p w:rsidR="00CD2F49" w:rsidRDefault="00CD2F49" w:rsidP="00FD4F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FD0"/>
    <w:rsid w:val="003D4606"/>
    <w:rsid w:val="004D7634"/>
    <w:rsid w:val="00CD2F49"/>
    <w:rsid w:val="00FD4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26054-A698-4E66-82BC-ECA8D8C4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F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FD0"/>
  </w:style>
  <w:style w:type="paragraph" w:styleId="Footer">
    <w:name w:val="footer"/>
    <w:basedOn w:val="Normal"/>
    <w:link w:val="FooterChar"/>
    <w:uiPriority w:val="99"/>
    <w:unhideWhenUsed/>
    <w:rsid w:val="00FD4F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1781</Words>
  <Characters>10158</Characters>
  <Application>Microsoft Office Word</Application>
  <DocSecurity>0</DocSecurity>
  <Lines>84</Lines>
  <Paragraphs>23</Paragraphs>
  <ScaleCrop>false</ScaleCrop>
  <Company/>
  <LinksUpToDate>false</LinksUpToDate>
  <CharactersWithSpaces>11916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2022-09-01T06:42:00Z</dcterms:created>
  <dcterms:modified xsi:type="dcterms:W3CDTF">2022-09-01T06:43:00Z</dcterms:modified>
</cp:coreProperties>
</file>