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258" w:rsidRPr="00E94258" w:rsidRDefault="00E94258" w:rsidP="00E94258">
      <w:pPr>
        <w:autoSpaceDE w:val="0"/>
        <w:autoSpaceDN w:val="0"/>
        <w:adjustRightInd w:val="0"/>
        <w:spacing w:after="0" w:line="240" w:lineRule="auto"/>
        <w:rPr>
          <w:rFonts w:cs="Times New Roman"/>
          <w:szCs w:val="28"/>
          <w:lang w:val="ro-RO"/>
        </w:rPr>
      </w:pPr>
      <w:bookmarkStart w:id="0" w:name="_GoBack"/>
      <w:bookmarkEnd w:id="0"/>
      <w:r w:rsidRPr="00E94258">
        <w:rPr>
          <w:rFonts w:cs="Times New Roman"/>
          <w:szCs w:val="28"/>
          <w:lang w:val="ro-RO"/>
        </w:rPr>
        <w:t xml:space="preserve">                     ORDIN  Nr. 4403/2022 din 4 august 2022</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pentru aprobarea Regulamentului de organizare şi funcţionare a Consiliului naţional al calificărilor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EMITENT:     MINISTERUL EDUCAŢIEI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PUBLICAT ÎN: MONITORUL OFICIAL  NR. 809 din 17 august 2022</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Având în vedere prevederile: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 art. 340 alin. (4) din Legea educaţiei naţionale nr. 1/2011, cu modificările şi completările ulterioare;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 art. 6 - 10 din Hotărârea Guvernului nr. 556/2011 privind organizarea, structura şi funcţionarea Autorităţii Naţionale pentru Calificări, cu modificările şi completările ulterioare;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 art. 13 alin. (3) din Hotărârea Guvernului nr. 369/2021 privind organizarea şi funcţionarea Ministerului Educaţiei, cu modificările şi completările ulterioare,</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w:t>
      </w:r>
      <w:r w:rsidRPr="00E94258">
        <w:rPr>
          <w:rFonts w:cs="Times New Roman"/>
          <w:b/>
          <w:bCs/>
          <w:szCs w:val="28"/>
          <w:lang w:val="ro-RO"/>
        </w:rPr>
        <w:t>ministrul educaţiei</w:t>
      </w:r>
      <w:r w:rsidRPr="00E94258">
        <w:rPr>
          <w:rFonts w:cs="Times New Roman"/>
          <w:szCs w:val="28"/>
          <w:lang w:val="ro-RO"/>
        </w:rPr>
        <w:t xml:space="preserve"> emite următorul ordin:</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ART. 1</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Se aprobă Regulamentul de organizare şi funcţionare a Consiliului naţional al calificărilor, prevăzut în anexa care face parte integrantă din prezentul ordin.</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ART. 2</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Autoritatea Naţională pentru Calificări şi Consiliul naţional al calificărilor duc la îndeplinire prevederile prezentului ordin.</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ART. 3</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Prezentul ordin se publică în Monitorul Oficial al României, Partea I.</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p. Ministrul educaţiei,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w:t>
      </w:r>
      <w:r w:rsidRPr="00E94258">
        <w:rPr>
          <w:rFonts w:cs="Times New Roman"/>
          <w:b/>
          <w:bCs/>
          <w:szCs w:val="28"/>
          <w:lang w:val="ro-RO"/>
        </w:rPr>
        <w:t>Gigel Paraschiv,</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secretar de stat</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Bucureşti, 4 august 2022.</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Nr. 4.403.</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ANEXĂ</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b/>
          <w:bCs/>
          <w:szCs w:val="28"/>
          <w:lang w:val="ro-RO"/>
        </w:rPr>
      </w:pPr>
      <w:r w:rsidRPr="00E94258">
        <w:rPr>
          <w:rFonts w:cs="Times New Roman"/>
          <w:szCs w:val="28"/>
          <w:lang w:val="ro-RO"/>
        </w:rPr>
        <w:t xml:space="preserve">                         </w:t>
      </w:r>
      <w:r w:rsidRPr="00E94258">
        <w:rPr>
          <w:rFonts w:cs="Times New Roman"/>
          <w:b/>
          <w:bCs/>
          <w:szCs w:val="28"/>
          <w:lang w:val="ro-RO"/>
        </w:rPr>
        <w:t>REGULAMENT</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b/>
          <w:bCs/>
          <w:szCs w:val="28"/>
          <w:lang w:val="ro-RO"/>
        </w:rPr>
        <w:t>de organizare şi funcţionare a Consiliului naţional al calificărilor</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CAPITOLUL 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w:t>
      </w:r>
      <w:r w:rsidRPr="00E94258">
        <w:rPr>
          <w:rFonts w:cs="Times New Roman"/>
          <w:b/>
          <w:bCs/>
          <w:szCs w:val="28"/>
          <w:lang w:val="ro-RO"/>
        </w:rPr>
        <w:t>Dispoziţii generale</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ART. 1</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(1) La nivelul Autorităţii Naţionale pentru Calificări, denumită în continuare A.N.C., se constituie un consiliu cu rol consultativ, fără personalitate juridică, format din reprezentaţi ai instituţiilor de învăţământ preuniversitar şi universitar, ai studenţilor, ai asociaţiilor profesionale, ai administraţiei publice centrale, ai patronatelor, ai sindicatelor şi ai comitetelor sectoriale.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(2) Consiliul naţional al calificărilor, denumit în continuare Consiliu, asistă A.N.C. în stabilirea strategiilor naţionale şi a planurilor de acţiune pentru dezvoltarea Cadrului naţional al calificărilor şi a formării profesionale a adulţilor.</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CAPITOLUL II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w:t>
      </w:r>
      <w:r w:rsidRPr="00E94258">
        <w:rPr>
          <w:rFonts w:cs="Times New Roman"/>
          <w:b/>
          <w:bCs/>
          <w:szCs w:val="28"/>
          <w:lang w:val="ro-RO"/>
        </w:rPr>
        <w:t>Finanţarea Consiliului</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lastRenderedPageBreak/>
        <w:t xml:space="preserve">    ART. 2</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(1) Finanţarea cheltuielilor curente ale Consiliului se asigură din venituri proprii şi subvenţii de la bugetul de stat, prin bugetul Ministerului Educaţiei.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(2) Pentru participarea la şedinţele Consiliului, membrii acestuia nu beneficiază de indemnizaţie.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(3) Finanţarea activităţilor de protocol aferente organizării şedinţelor Consiliului se face din bugetul A.N.C., în condiţiile legii.</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CAPITOLUL III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w:t>
      </w:r>
      <w:r w:rsidRPr="00E94258">
        <w:rPr>
          <w:rFonts w:cs="Times New Roman"/>
          <w:b/>
          <w:bCs/>
          <w:szCs w:val="28"/>
          <w:lang w:val="ro-RO"/>
        </w:rPr>
        <w:t>Componenţa Consiliului</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ART. 3</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(1) Consiliul este condus de preşedintele A.N.C.</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(2) Preşedintele şi vicepreşedintele A.N.C. sunt membri de drept în Consiliu.</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(3) Membrii Consiliului sunt numiţi prin decizie a preşedintelui A.N.C., la propunerea instituţiilor de învăţământ preuniversitar şi universitar, a studenţilor, a asociaţiilor profesionale, a administraţiei publice centrale, a patronatelor, a sindicatelor şi a comitetelor sectoriale.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(4) Consiliul este constituit din 15 persoane, astfel:</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 doi reprezentanţi ai A.N.C., respectiv preşedintele şi vicepreşedintele;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b) un reprezentant al învăţământului preuniversitar, din partea Centrului Naţional de Dezvoltare a Învăţământului Profesional şi Tehnic (CNDIPT);</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c) un reprezentant al instituţiilor de învăţământ universitar, din partea Ministerului Educaţiei - Direcţia generală învăţământ universitar;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d) un reprezentant al studenţilor;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e) un reprezentant al asociaţiilor profesionale;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f) doi reprezentanţi ai administraţiei publice centrale, unul din partea Ministerului Muncii şi Solidarităţii Sociale - Direcţia politici de ocupare, competenţe şi mobilitate profesională şi unul din partea Ministerului Cercetării, Inovării şi Digitalizării;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g) un reprezentant al sindicatelor din domeniul educaţiei;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h) trei reprezentanţi ai patronatelor din domeniile de interes naţional/european: IT/digitalizare, energie şi agricultură;</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i) trei reprezentanţi din partea Asociaţiei Naţionale a Comitetelor Sectoriale din România (ANCSR), din alte domenii CAEN decât cele menţionate la lit. h).</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(5) Pentru fiecare membru titular al Consiliului se desemnează un membru supleant care îşi desfăşoară activitatea:</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 în situaţia absenţei motivate a membrului titular;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b) în cazul suspendării mandatului membrului titular;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c) în cazul în care mandatul membrului titular a expirat înainte de termen, în condiţiile prezentului regulament.</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(6) Nominalizarea membrilor titulari şi a supleanţilor acestora în Consiliu se realizează cu respectarea următoarelor criterii: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 dovedirea absolvirii cel puţin a studiilor universitare de nivel 7 conform Cadrului naţional al calificărilor (CNC), cu excepţia reprezentantului studenţilor;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b) dovedirea experienţei în domeniul educaţiei şi/sau al formării profesionale a adulţilor de minimum 10 ani, cu excepţia reprezentantului studenţilor;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c) dovedirea de preocupări în domeniul calificărilor, evidenţiate prin cel puţin 3 lucrări: cărţi, articole, prelegeri în domeniu, cu excepţia reprezentantului studenţilor;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d) experienţă în activităţi de administrare sau conducere dobândite în domeniul educaţiei şi formării profesionale, cu excepţia reprezentantului studenţilor;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e) experienţă în activităţi la nivelul grupurilor de lucru/comisiilor/oficiilor Uniunii Europene, cu excepţia reprezentantului studenţilor;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lastRenderedPageBreak/>
        <w:t xml:space="preserve">    f) experienţă în minimum două proiecte în domeniul educaţiei şi formării profesionale/calificărilor finanţate prin fonduri europene, cu excepţia reprezentantului studenţilor;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g) reprezentantul studenţilor trebuie să dovedească interes pentru educaţie şi formare profesională/domeniul calificărilor, să aparţină unei asociaţii reprezentative la nivel naţional, afiliată la o organizaţie a studenţilor de la nivel internaţional, şi să aibă media anuală de studii de minimum 8;</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h) participarea la realizarea de strategii/reglementări/metodologii/acte juridice/documente europene în domeniul educaţiei şi formării profesionale, cu excepţia reprezentantului studenţilor.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ART. 4</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(1) Mandatul membrilor Consiliului este de 3 ani, cu excepţia mandatului preşedintelui şi al vicepreşedintelui A.N.C., care îşi produce efectele pe perioada numirii în funcţie.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(2) Membrii Consiliului îşi exercită mandatul de la data numirii prin decizie a preşedintelui A.N.C.</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(3) Cu 60 de zile înainte de încheierea mandatului membrilor Consiliului se reia procedura de numire.</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CAPITOLUL IV</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w:t>
      </w:r>
      <w:r w:rsidRPr="00E94258">
        <w:rPr>
          <w:rFonts w:cs="Times New Roman"/>
          <w:b/>
          <w:bCs/>
          <w:szCs w:val="28"/>
          <w:lang w:val="ro-RO"/>
        </w:rPr>
        <w:t>Atribuţiile Consiliului</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ART. 5</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Consiliul îndeplineşte, în principal, următoarele atribuţii: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 sprijină A.N.C. în elaborarea strategiilor naţionale şi a planurilor de acţiune în domeniul calificărilor şi al formării profesionale continue;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b) exercită rol consultativ în avizarea proiectelor de acte normative şi a metodologiilor referitoare la implementarea Cadrului naţional al calificărilor şi la formarea profesională continuă;</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c) sprijină A.N.C. în realizarea şi extinderea relaţiilor cu mediul economico-social, cu toate structurile implicate în sistemul naţional al calificărilor;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d) sprijină A.N.C. în aprobarea standardelor ocupaţionale;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e) sprijină A.N.C. în realizarea de studii/cercetări/documente privind competenţele şi calificările europene pentru perioada 2030 - 2040;</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f) sprijină A.N.C. în realizarea de studii/cercetări privind cererea pieţei muncii în domeniul calificărilor;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g) sprijină A.N.C. în realizarea documentelor strategice înaintate către Ministerul Educaţiei sau Guvernul României privind prognozele pentru noi ocupaţii/calificări/competenţe;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h) sprijină A.N.C. în realizarea de studii/cercetări solicitate de Comisia Europeană, inclusiv raportări privind piaţa muncii şi cererea acesteia în domeniul calificărilor;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i) sprijină A.N.C. în realizarea de studii/cercetări privind rezultatele învăţării în învăţământul preuniversitar şi universitar;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j) sprijină A.N.C. în realizarea de studii/cercetări în alte domenii de interes, la solicitarea conducerii A.N.C.</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CAPITOLUL V</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w:t>
      </w:r>
      <w:r w:rsidRPr="00E94258">
        <w:rPr>
          <w:rFonts w:cs="Times New Roman"/>
          <w:b/>
          <w:bCs/>
          <w:szCs w:val="28"/>
          <w:lang w:val="ro-RO"/>
        </w:rPr>
        <w:t>Funcţionarea Consiliului</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ART. 6</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(1) Consiliul este convocat de preşedinte sau la cererea a cel puţin 1/3 din numărul membrilor acestuia.</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(2) Consiliul este convocat de preşedinte, de regulă, lunar sau ori de câte ori este necesară consultarea membrilor săi.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(3) Cvorumul necesar desfăşurării şedinţelor este de jumătate plus unu din numărul total al membrilor Consiliului.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lastRenderedPageBreak/>
        <w:t xml:space="preserve">    (4) La şedinţele Consiliului pot participa şi membri invitaţi de către preşedintele A.N.C., aceştia neavând drept de vot.</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(5) Membrii Consiliului sunt convocaţi cu cel puţin 72 de ore înainte de începerea şedinţei ordinare, comunicându-li-se ordinea de zi şi documentele ce urmează a fi discutate/aprobate.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(6) Avizul consultativ favorabil/nefavorabil în privinţa aprobării proiectelor propuse pe ordinea de zi se acordă cu votul a jumătate plus unu din numărul membrilor prezenţi la şedinţa Consiliului.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(7) Activitatea Consiliului se poate desfăşura fizic, online şi hibrid (o parte a membrilor participând fizic şi o parte utilizând mijloace electronice).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(8) Secretariatul Consiliului este asigurat de către secretariatul tehnic al A.N.C. format din două persoane. Membrii secretariatului tehnic care participă la şedinţă consemnează în procesul-verbal punctele de vedere referitoare la subiectele de pe ordinea de zi, procesul-verbal semnându-se de toţi participanţii.</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CAPITOLUL VI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w:t>
      </w:r>
      <w:r w:rsidRPr="00E94258">
        <w:rPr>
          <w:rFonts w:cs="Times New Roman"/>
          <w:b/>
          <w:bCs/>
          <w:szCs w:val="28"/>
          <w:lang w:val="ro-RO"/>
        </w:rPr>
        <w:t>Membrii Consiliului</w:t>
      </w:r>
    </w:p>
    <w:p w:rsidR="00E94258" w:rsidRPr="00E94258" w:rsidRDefault="00E94258" w:rsidP="00E94258">
      <w:pPr>
        <w:autoSpaceDE w:val="0"/>
        <w:autoSpaceDN w:val="0"/>
        <w:adjustRightInd w:val="0"/>
        <w:spacing w:after="0" w:line="240" w:lineRule="auto"/>
        <w:rPr>
          <w:rFonts w:cs="Times New Roman"/>
          <w:szCs w:val="28"/>
          <w:lang w:val="ro-RO"/>
        </w:rPr>
      </w:pP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ART. 7</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Membrii Consiliului au următoarele obligaţii: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 să participe la şedinţele de lucru la care sunt convocaţi;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b) să asigure, prin activitatea desfăşurată, îndeplinirea atribuţiilor Consiliului, cu respectarea legislaţiei în vigoare;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c) să îşi asume conţinutul proceselor-verbale de şedinţă prin verificarea aspectelor consemnate şi semnarea acestuia;</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d) să respecte confidenţialitatea deliberărilor şi a datelor cu caracter personal la care au acces, în condiţiile legii;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e) să respecte reglementările privind regimul incompatibilităţilor şi al conflictului de interese şi să aplice prevederile legale privind modalităţile de evitare a conflictului de interese.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ART. 8</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(1) Membrii Consiliului pot absenta de la şedinţele de lucru la care sunt convocaţi din motive obiective, aduse la cunoştinţa preşedintelui Consiliului.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(2) Membrii Consiliului aflaţi în situaţia de la alin. (1) comunică în scris preşedintelui Consiliului, cu cel puţin două zile înainte de data şedinţei, faptul că nu pot participa la şedinţă, urmând a fi convocat membrul supleant corespunzător.</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ART. 9</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(1) Un membru titular/supleant al Consiliului îşi pierde această calitate în următoarele situaţii: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a) nu mai este angajat al instituţiei/organizaţiei care l-a desemnat sau este revocat din funcţie de aceasta, în conformitate cu cadrul legal în vigoare;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b) nu mai are calitatea de student/masterand, urmând să fie înlocuit de o persoană ce are această calitate, aceasta fiind nominalizată conform prevederilor prezentului regulament;</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c) a săvârşit fapte penale pentru care a suferit condamnări definitive sau orice alte fapte de natură să afecteze autoritatea Consiliului;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d) absentează nemotivat la mai mult de trei întruniri ale Consiliului într-un an;</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e) nu a declarat o situaţie de conflict de interese;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f) nu a păstrat confidenţialitatea privind documentele, dezbaterile, avizele, în conformitate cu legislaţia în vigoare;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g) demisionează;</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h) în caz de deces.</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(2) Pentru situaţiile prevăzute la alin. (1) preşedintele A.N.C. emite decizia de revocare din calitatea de membru al Consiliului.</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t xml:space="preserve">    (3) A.N.C. informează instituţia/organizaţia al cărei reprezentant şi-a pierdut calitatea de membru/supleant şi solicită acesteia nominalizarea unei alte persoane.</w:t>
      </w:r>
    </w:p>
    <w:p w:rsidR="00E94258" w:rsidRPr="00E94258" w:rsidRDefault="00E94258" w:rsidP="00E94258">
      <w:pPr>
        <w:autoSpaceDE w:val="0"/>
        <w:autoSpaceDN w:val="0"/>
        <w:adjustRightInd w:val="0"/>
        <w:spacing w:after="0" w:line="240" w:lineRule="auto"/>
        <w:rPr>
          <w:rFonts w:cs="Times New Roman"/>
          <w:szCs w:val="28"/>
          <w:lang w:val="ro-RO"/>
        </w:rPr>
      </w:pPr>
      <w:r w:rsidRPr="00E94258">
        <w:rPr>
          <w:rFonts w:cs="Times New Roman"/>
          <w:szCs w:val="28"/>
          <w:lang w:val="ro-RO"/>
        </w:rPr>
        <w:lastRenderedPageBreak/>
        <w:t xml:space="preserve">    (4) Decizia de numire a noului membru se emite pentru perioada rămasă până la terminarea mandatului membrului revocat.</w:t>
      </w:r>
    </w:p>
    <w:p w:rsidR="00E94258" w:rsidRPr="00E94258" w:rsidRDefault="00E94258" w:rsidP="00E94258">
      <w:pPr>
        <w:autoSpaceDE w:val="0"/>
        <w:autoSpaceDN w:val="0"/>
        <w:adjustRightInd w:val="0"/>
        <w:spacing w:after="0" w:line="240" w:lineRule="auto"/>
        <w:rPr>
          <w:rFonts w:cs="Times New Roman"/>
          <w:szCs w:val="28"/>
          <w:lang w:val="ro-RO"/>
        </w:rPr>
      </w:pPr>
    </w:p>
    <w:p w:rsidR="004D7634" w:rsidRPr="00E94258" w:rsidRDefault="00E94258" w:rsidP="00E94258">
      <w:pPr>
        <w:rPr>
          <w:sz w:val="22"/>
          <w:lang w:val="ro-RO"/>
        </w:rPr>
      </w:pPr>
      <w:r w:rsidRPr="00E94258">
        <w:rPr>
          <w:rFonts w:cs="Times New Roman"/>
          <w:szCs w:val="28"/>
          <w:lang w:val="ro-RO"/>
        </w:rPr>
        <w:t xml:space="preserve">                              ---------------</w:t>
      </w:r>
    </w:p>
    <w:sectPr w:rsidR="004D7634" w:rsidRPr="00E94258"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1E4" w:rsidRDefault="000421E4" w:rsidP="00E94258">
      <w:pPr>
        <w:spacing w:after="0" w:line="240" w:lineRule="auto"/>
      </w:pPr>
      <w:r>
        <w:separator/>
      </w:r>
    </w:p>
  </w:endnote>
  <w:endnote w:type="continuationSeparator" w:id="0">
    <w:p w:rsidR="000421E4" w:rsidRDefault="000421E4" w:rsidP="00E94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258" w:rsidRDefault="00E94258" w:rsidP="00E94258">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1E4" w:rsidRDefault="000421E4" w:rsidP="00E94258">
      <w:pPr>
        <w:spacing w:after="0" w:line="240" w:lineRule="auto"/>
      </w:pPr>
      <w:r>
        <w:separator/>
      </w:r>
    </w:p>
  </w:footnote>
  <w:footnote w:type="continuationSeparator" w:id="0">
    <w:p w:rsidR="000421E4" w:rsidRDefault="000421E4" w:rsidP="00E942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258"/>
    <w:rsid w:val="000421E4"/>
    <w:rsid w:val="003D4606"/>
    <w:rsid w:val="004D7634"/>
    <w:rsid w:val="00E94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767B55-2EAD-4DFE-AF3F-801B0DAA4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42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4258"/>
  </w:style>
  <w:style w:type="paragraph" w:styleId="Footer">
    <w:name w:val="footer"/>
    <w:basedOn w:val="Normal"/>
    <w:link w:val="FooterChar"/>
    <w:uiPriority w:val="99"/>
    <w:unhideWhenUsed/>
    <w:rsid w:val="00E942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4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1816</Words>
  <Characters>10357</Characters>
  <Application>Microsoft Office Word</Application>
  <DocSecurity>0</DocSecurity>
  <Lines>86</Lines>
  <Paragraphs>24</Paragraphs>
  <ScaleCrop>false</ScaleCrop>
  <Company/>
  <LinksUpToDate>false</LinksUpToDate>
  <CharactersWithSpaces>12149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2022-08-22T06:09:00Z</dcterms:created>
  <dcterms:modified xsi:type="dcterms:W3CDTF">2022-08-22T06:10:00Z</dcterms:modified>
</cp:coreProperties>
</file>