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1B" w:rsidRPr="00AC351B" w:rsidRDefault="00AC351B" w:rsidP="00AC351B">
      <w:pPr>
        <w:autoSpaceDE w:val="0"/>
        <w:autoSpaceDN w:val="0"/>
        <w:adjustRightInd w:val="0"/>
        <w:spacing w:after="0" w:line="240" w:lineRule="auto"/>
        <w:rPr>
          <w:rFonts w:cs="Times New Roman"/>
          <w:szCs w:val="28"/>
          <w:lang w:val="ro-RO"/>
        </w:rPr>
      </w:pPr>
      <w:bookmarkStart w:id="0" w:name="_GoBack"/>
      <w:bookmarkEnd w:id="0"/>
      <w:r w:rsidRPr="00AC351B">
        <w:rPr>
          <w:rFonts w:cs="Times New Roman"/>
          <w:szCs w:val="28"/>
          <w:lang w:val="ro-RO"/>
        </w:rPr>
        <w:t xml:space="preserve">            ORDONANŢĂ DE URGENŢĂ  Nr. 161/2022 din 17 noiembrie 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pentru rectificarea bugetului asigurărilor sociale de stat pe anul 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EMITENT:      GUVERNUL ROMÂNIEI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PUBLICATĂ ÎN: MONITORUL OFICIAL  NR. 1116 din 18 noiembrie 2022</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Având în vedere: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 gradul de utilizare a creditelor aprobate în bugetul asigurărilor sociale de stat şi bugetul asigurărilor pentru şomaj pe primele 9 luni ale anului 2022, precum şi evoluţia unor indicatori care au stat la baza fundamentării celor două bugete;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b) necesitatea corelării planificării bugetare cu gradul de colectare a veniturilor şi de execuţie a cheltuielilor bugetului asigurărilor sociale de stat şi bugetului asigurărilor pentru şomaj pe primele 9 luni ale anului;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c) asigurarea fondurilor necesare desfăşurării în bune condiţii a activităţii agenţiilor judeţene pentru ocuparea forţei de muncă până la finele anului;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d) necesitatea asigurării sumelor pentru transmiterea drepturilor de pensie către beneficiari;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e) asigurarea fondurilor necesare pentru plata dobânzii datorate Trezoreriei Statului pe luna decembrie 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f) cuprinderea în bugetul asigurărilor pentru şomaj a veniturilor aferente restituirii din bugetul de stat a sumelor decontate din Fondul de garantare pentru plata creanţelor salariale pentru aplicarea prevederilor Ordonanţei de urgenţă a Guvernului nr. 110/2021 privind acordarea unor zile libere plătite părinţilor şi altor categorii de persoane în contextul răspândirii coronavirusului SARS-CoV-2, aprobată cu modificări şi completări prin Legea nr. 163/2022;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g) asigurarea cadrului legal pentru efectuarea de redistribuiri de credite în cadrul anumitor naturi de cheltuieli în vederea bunei desfăşurări a activităţii ordonatorului principal de credite;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h) prevederile Legii nr. 500/2002 privind finanţele publice, cu modificările şi completările ulterioare, potrivit cărora legile bugetare anuale pot fi modificate în cursul exerciţiului bugetar prin legi de rectificare,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ţinând seama de faptul că nepromovarea în regim de urgenţă a prezentului act normativ ar avea drept consecinţe negative următoarele: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 riscul necorelării planificării bugetare cu evoluţia prognozată a indicatorilor macroeconomici şi execuţia bugetară pe primele 9 luni ale anului;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b) neasigurarea sumelor necesare pentru transmiterea drepturilor de pensie către beneficiari;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c) riscul neasigurării fondurilor necesare desfăşurării în bune condiţii a activităţii agenţiilor judeţene pentru ocuparea forţei de muncă până la finele anului;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d) plata penalităţilor de întârziere pentru neachitarea la termen a dobânzii datorate Trezoreriei Statului;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e) neasigurarea sumelor necesare reîntregirii Fondului de garantare pentru plata creanţelor salariale cu sumele plătite pentru aplicarea prevederilor Ordonanţei de urgenţă a Guvernului nr. 110/2021, aprobată cu modificări şi completări prin Legea nr. 163/2022;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f) riscul imposibilităţii efectuării de redistribuiri de credite în cadrul anumitor naturi de cheltuieli în vederea bunei desfăşurări a activităţii ordonatorului principal de credite,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în considerarea faptului că elementele sus-menţionate vizează interesul public general şi definesc un context excepţional care nu putea fi previzionat şi a căror reglementare nu poate fi amânată,</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în temeiul art. 115 alin. (4) din Constituţia României, republicată,</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w:t>
      </w:r>
      <w:r w:rsidRPr="00AC351B">
        <w:rPr>
          <w:rFonts w:cs="Times New Roman"/>
          <w:b/>
          <w:bCs/>
          <w:szCs w:val="28"/>
          <w:lang w:val="ro-RO"/>
        </w:rPr>
        <w:t>Guvernul României</w:t>
      </w:r>
      <w:r w:rsidRPr="00AC351B">
        <w:rPr>
          <w:rFonts w:cs="Times New Roman"/>
          <w:szCs w:val="28"/>
          <w:lang w:val="ro-RO"/>
        </w:rPr>
        <w:t xml:space="preserve"> adoptă prezenta ordonanţă de urgenţă.</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1</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Bugetul asigurărilor sociale de stat şi bugetul asigurărilor pentru şomaj pe anul 2022, aprobate prin Legea bugetului asigurărilor sociale de stat pe anul 2022 nr. 318/2021, publicată în Monitorul Oficial al României, Partea I, nr. 1.239 din 28 decembrie 2021, se modifică şi se completează potrivit prevederilor prezentei ordonanţe de urgenţă.</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Influenţele asupra veniturilor şi cheltuielilor bugetului asigurărilor sociale de stat pe anul 2022, detaliate la venituri pe capitole şi subcapitole, iar la cheltuieli pe capitole şi titluri, pe credite de angajament şi credite bugetare, sunt prevăzute în anexa nr. 1.</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3</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lastRenderedPageBreak/>
        <w:t xml:space="preserve">    (1) Bugetul asigurărilor sociale de stat aferent sistemului public de pensii pe anul 2022 se majorează la venituri cu suma de 13.253 mii lei prin majorarea subvenţiilor de la bugetul de stat cu suma de 210.707 mii lei şi diminuarea celorlalte venituri cu suma de 197.454 mii lei, iar la cheltuieli se majorează cu suma de 13.253 mii lei la credite de angajament şi credite bugetare.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(2) Sistemul de asigurări pentru accidente de muncă şi boli profesionale pe anul 2022 se majorează la venituri cu suma de 1.837 mii lei, excedentul majorându-se cu aceeaşi sumă.</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4</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Influenţele asupra veniturilor şi cheltuielilor bugetului asigurărilor pentru şomaj pe anul 2022, detaliate la venituri pe capitole şi subcapitole, iar la cheltuieli pe capitole şi titluri, pe credite de angajament şi credite bugetare, sunt prevăzute în anexa nr. 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5</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(1) Bugetul asigurărilor pentru şomaj pe anul 2022 aferent sistemului asigurărilor pentru şomaj se diminuează la venituri cu suma de 231.583 mii lei prin diminuarea veniturilor curente cu suma de 6.916 mii lei şi a subvenţiilor de la bugetul de stat cu suma de 224.667 mii lei şi la cheltuieli se diminuează cu suma de 121.583 mii lei la credite de angajament şi cu suma de 231.583 mii lei la credite bugetare.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(2) Fondul de garantare pentru plata creanţelor salariale instituit prin Legea nr. 200/2006 privind constituirea şi utilizarea Fondului de garantare pentru plata creanţelor salariale, cu modificările ulterioare, se majorează la venituri cu suma de 35.070 mii lei, iar la cheltuieli se diminuează cu suma de 9.917 mii lei la credite de angajament şi credite bugetare, excedentul majorându-se cu suma de 44.987 mii lei.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6</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Se autorizează ordonatorul principal de credite să modifice în anexele la bugetul asigurărilor sociale de stat şi bugetul asigurărilor pentru şomaj, după caz, până la finele exerciţiului bugetar 2022, creditele de angajament şi creditele bugetare aferente anilor anteriori pentru proiectele finanţate/propuse la finanţare în cadrul programelor aferente politicii de coeziune a Uniunii Europene, politicii agricole comune şi de pescuit şi al altor facilităţi şi instrumente postaderare, cu încadrarea în valoarea totală a contractelor/deciziilor/ordinelor de finanţare.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7</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Se autorizează ordonatorul principal de credite să detalieze influenţele aprobate şi să introducă modificările prevăzute de prezenta ordonanţă de urgenţă în bugetul asigurărilor sociale de stat şi în bugetul asigurărilor pentru şomaj, precum şi să efectueze virări de credite bugetare şi credite de angajament în bugetele aprobate şi în anexele la acestea pe anul 2022 şi să comunice Ministerului Finanţelor, în termen de 10 zile lucrătoare de la data intrării în vigoare a prezentei ordonanţe de urgenţă, detalierea influenţelor aprobate.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8</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Începând cu data intrării în vigoare a prezentei ordonanţe de urgenţă, în anul 2022, prin derogare de la prevederile art. 47 alin. (8) şi (9) şi art. 47^1 alin. (2) din Legea nr. 500/2002 privind finanţele publice, cu modificările şi completările ulterioare, se autorizează ordonatorul principal de credite al bugetului asigurărilor sociale de stat şi bugetului asigurărilor pentru şomaj să efectueze virări de credite bugetare şi credite de angajament neutilizate, cu încadrarea în prevederile bugetare anuale aprobate.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9</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Prin derogare de la prevederile art. 12 alin. (1) lit. b) şi c), art. 17 alin. (2), art. 24 şi art. 26 alin. (5) din Legea responsabilităţii fiscal-bugetare nr. 69/2010, republicată, şi ale art. 3 alin. (5) şi (6) din Legea nr. 312/2021 pentru aprobarea plafoanelor unor indicatori specificaţi în cadrul fiscal-bugetar pe anul 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 pentru anul 2022, plafonul nominal al cheltuielilor, exclusiv asistenţa financiară din partea Uniunii Europene şi a altor donatori, pentru bugetul asigurărilor sociale de stat este de 99.114,4 milioane lei;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b) pentru anul 2022, plafonul nominal al cheltuielilor, exclusiv asistenţa financiară din partea Uniunii Europene şi a altor donatori, pentru bugetul asigurărilor pentru şomaj este de 1.699,6 milioane lei;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c) pentru anul 2022, plafonul nominal al soldului bugetului asigurărilor sociale de stat este de 42 milioane lei, iar al bugetului asigurărilor pentru şomaj este de 1.638 milioane lei;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d) pentru anul 2022, plafonul nominal al cheltuielilor de personal din bugetul asigurărilor sociale de stat este de 413,7 milioane lei, iar al bugetului asigurărilor pentru şomaj este de 156,2 milioane lei.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ART. 10</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Anexele nr. 1 şi 2*) fac parte integrantă din prezenta ordonanţă de urgenţă.</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 Anexele nr. 1 şi 2 sunt reproduse în facsimil.</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lastRenderedPageBreak/>
        <w:t xml:space="preserve">                              PRIM-MINISTRU</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w:t>
      </w:r>
      <w:r w:rsidRPr="00AC351B">
        <w:rPr>
          <w:rFonts w:cs="Times New Roman"/>
          <w:b/>
          <w:bCs/>
          <w:szCs w:val="28"/>
          <w:lang w:val="ro-RO"/>
        </w:rPr>
        <w:t>NICOLAE-IONEL CIUCĂ</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w:t>
      </w:r>
      <w:r w:rsidRPr="00AC351B">
        <w:rPr>
          <w:rFonts w:cs="Times New Roman"/>
          <w:szCs w:val="28"/>
          <w:u w:val="single"/>
          <w:lang w:val="ro-RO"/>
        </w:rPr>
        <w:t>Contrasemnează:</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p. Viceprim-ministru,</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ministrul transporturilor şi infrastructurii,</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w:t>
      </w:r>
      <w:r w:rsidRPr="00AC351B">
        <w:rPr>
          <w:rFonts w:cs="Times New Roman"/>
          <w:b/>
          <w:bCs/>
          <w:szCs w:val="28"/>
          <w:lang w:val="ro-RO"/>
        </w:rPr>
        <w:t>Constantin-Gabriel Bunduc,</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secretar de stat</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Ministrul finanţelor,</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w:t>
      </w:r>
      <w:r w:rsidRPr="00AC351B">
        <w:rPr>
          <w:rFonts w:cs="Times New Roman"/>
          <w:b/>
          <w:bCs/>
          <w:szCs w:val="28"/>
          <w:lang w:val="ro-RO"/>
        </w:rPr>
        <w:t>Adrian Câciu</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p. Ministrul muncii şi solidarităţii sociale,</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w:t>
      </w:r>
      <w:r w:rsidRPr="00AC351B">
        <w:rPr>
          <w:rFonts w:cs="Times New Roman"/>
          <w:b/>
          <w:bCs/>
          <w:szCs w:val="28"/>
          <w:lang w:val="ro-RO"/>
        </w:rPr>
        <w:t>Mădălin-Cristian Vasilcoiu,</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secretar de stat</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Bucureşti, 17 noiembrie 2022.</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Nr. 161.</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ANEXA 1</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MINISTERUL MUNCII ŞI SOLIDARITĂŢII SOCIALE</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Influenţe asupra veniturilor şi cheltuielilor bugetului asigurărilor sociale de stat pe anul 2022</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Semnificaţia coloanelor din tabelul de mai jos este următoarea:</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 - Capitol;</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II - Subcapitol;</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III - Paragraf;</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IV - Grupă/Titlu;</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V - Articol;</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VI - Alineat.</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Anexa nr. 1/   Pag. 1     - mii lei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xml:space="preserve"> _____________________________________________________________________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I |II|III|IV| V| VI|        Denumire indicator         | Influenţe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A          |                B                  |     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b/>
          <w:bCs/>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|0001 03              | VENITURI - TOTAL                  |    15.090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|0002 03              | I. VENITURI CURENTE               |  -183.617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|2000 03              | B. CONTRIBUŢII DE ASIGURĂRI       |  -194.342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|2003                 | CONTRIBUŢIILE ANGAJATORILOR       |   432.097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Contribuţii de asigurări sociale  |   430.260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de stat datorate de angajatori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04              | Contribuţii de asigurări pentru   |     1.837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accidente de muncă şi boli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profesionale datorate de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angajatori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|2103                 | CONTRIBUŢIILE ASIGURAŢILOR        |  -626.439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Contribuţii de asigurări sociale  |  -408.960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de stat datorate de asiguraţi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04              | Contribuţii de asigurări sociale  |   -31.828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datorate de persoane asigurate pe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bază de contract de asigurare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07              | Contribuţia la fondul de pensii,  |  -100.405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administrat privat (se scade)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11              | Contribuţii de asigurări sociale  |   -23.286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ale persoanelor pentru perioadele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în care acestea nu au avut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calitatea de asigurat în sistemul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de pensii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47              | Contribuţia de asigurări sociale  |   -61.960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datorată de persoanele care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lastRenderedPageBreak/>
        <w:t>|                     | realizează venituri din salarii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din domeniul construcţiilor,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sectorului agricol şi industriei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alimentare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|2900 03              | C. VENITURI NEFISCALE             |    10.725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|3300 03              | C2. VÂNZĂRI DE BUNURI ŞI SERVICII |    10.725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|3303                 | VENITURI DIN PRESTĂRI DE SERVICII |    15.671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ŞI ALTE ACTIVITĂŢI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11              | Contribuţia pentru bilete de      |    15.671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tratament şi odihnă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|3603                 | DIVERSE VENITURI                  |    -4.946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50              | Alte venituri                     |    -4.946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|4100 03              | IV. SUBVENŢII                     |   210.707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|4200 03              | SUBVENŢII DE LA ALTE NIVELE ALE   |   210.707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ADMINISTRAŢIEI PUBLICE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|4203                 | SUBVENŢII DE LA BUGETUL DE STAT   |   210.707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24              | Subvenţii primite de bugetul      |   210.707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asigurărilor sociale de stat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|4803                 | SUME PRIMITE DE LA UE/ALŢI        |   -12.000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DONATORI ÎN CONTUL PLĂŢILOR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EFECTUATE ŞI PREFINANŢĂRI AFERENTE|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CADRULUI FINANCIAR 2014 - 2020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02              | Fondul Social European (FSE)      |   -12.000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|4903 81              | Venituri sistem public de pensii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|4903 82              | Venituri sistem accidente de muncă|     1.837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şi boli profesionale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|5000                 | TOTAL GENERAL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30       | TITLUL III DOBÂNZI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|5003                 | BUGETUL ASIGURĂRILOR SOCIALE DE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STAT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Anexa nr. 1/   Pag. 2     - mii lei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xml:space="preserve"> _____________________________________________________________________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I |II|III|IV| V| VI|        Denumire indicator         | Influenţe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A          |                B                  |     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b/>
          <w:bCs/>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30       | TITLUL III DOBÂNZI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lastRenderedPageBreak/>
        <w:t>|                     | II. Credite bugetare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|6800 03              | Partea a III-a CHELTUIELI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SOCIAL-CULTURALE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30       | TITLUL III DOBÂNZI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|6803                 | ASIGURĂRI ŞI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13.253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-12.712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36.000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30       | TITLUL III DOBÂNZI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-15.035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|9903                 | EXCEDENT/DEFICIT                  |     1.837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|9903 10              | Excedent/Deficit sistem public de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pensii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|9903 11              | Excedent/Deficit sistem accidente |     1.837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de muncă şi boli profesionale     |           |</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ascii="Courier New" w:hAnsi="Courier New" w:cs="Courier New"/>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cs="Times New Roman"/>
          <w:szCs w:val="28"/>
          <w:lang w:val="ro-RO"/>
        </w:rPr>
        <w:t xml:space="preserve">    ANEXA 2</w:t>
      </w:r>
    </w:p>
    <w:p w:rsidR="00AC351B" w:rsidRPr="00AC351B" w:rsidRDefault="00AC351B" w:rsidP="00AC351B">
      <w:pPr>
        <w:autoSpaceDE w:val="0"/>
        <w:autoSpaceDN w:val="0"/>
        <w:adjustRightInd w:val="0"/>
        <w:spacing w:after="0" w:line="240" w:lineRule="auto"/>
        <w:rPr>
          <w:rFonts w:cs="Times New Roman"/>
          <w:szCs w:val="28"/>
          <w:lang w:val="ro-RO"/>
        </w:rPr>
      </w:pP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MINISTERUL MUNCII ŞI SOLIDARITĂŢII SOCIALE</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Influenţe asupra veniturilor şi cheltuielilor bugetului asigurărilor pentru şomaj pe anul 2022</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Semnificaţia coloanelor din tabelul de mai jos este următoarea:</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 - Capitol;</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II - Subcapitol;</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III - Paragraf;</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IV - Grupă/Titlu;</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lastRenderedPageBreak/>
        <w:t xml:space="preserve">    V - Articol;</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xml:space="preserve">    VI - Alineat.</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Anexa nr. 2/   Pag. 1     - mii lei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xml:space="preserve"> _____________________________________________________________________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I |II|III|IV| V| VI|        Denumire indicator         | Influenţe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A          |                B                  |     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b/>
          <w:bCs/>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|0001 04              | VENITURI - TOTAL                  |  -196.513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|0002 04              | I. VENITURI CURENTE               |    24.723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|2000 04              | B. CONTRIBUŢII DE ASIGURĂRI       |    24.723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|2004                 | CONTRIBUŢIILE ANGAJATORILOR       |    23.801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02              | Contribuţii de asigurări pentru   |    -1.547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şomaj datorate de angajatori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11              | Venituri din contribuţia          |    25.348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asiguratorie pentru muncă pentru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fondul de garantare pentru plata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creanţelor salariale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|2104                 | CONTRIBUŢIILE ASIGURAŢILOR        |       922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02              | Contribuţii de asigurări pentru   |       922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şomaj datorate de asiguraţi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|3000 04              | C1. VENITURI DIN PROPRIETĂŢI      |      -891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|3104                 | VENITURI DIN DOBÂNZI              |      -891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03              | Alte venituri din dobânzi         |    -7.182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04              | Venituri din dobânzi la fondul de |     6.291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garantare pentru plata creanţelor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salariale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|3600 04              | C2. VÂNZĂRI DE BUNURI ŞI SERVICII |       891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|3604                 | DIVERSE VENITURI                  |       891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50              | Alte venituri                     |       891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|4100 04              | IV. SUBVENŢII                     |  -221.236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|4200 04              | SUBVENŢII DE LA ALTE NIVELE ALE   |  -221.236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ADMINISTRAŢIEI PUBLICE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|4204                 | SUBVENŢII DE LA BUGETUL DE STAT   |  -221.236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25              | Subvenţii primite de bugetul      |  -224.667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asigurărilor pentru şomaj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83              | Sume alocate din bugetul de stat  |     3.431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pentru Fondul de garantare pentru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plata creanţelor salariale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|4904 01              | Venituri sistem asigurări pentru  |  -231.583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şomaj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|4904 02              | Venituri fond garantare pentru    |    35.070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plata creanţelor salariale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|5000                 | TOTAL GENERAL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-241.500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-241.500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-4.000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40       | TITLUL IV SUBVENŢII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51       | TITLUL VI TRANSFERURI ÎNTRE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UNITĂŢI ALE ADMINISTRAŢIEI PUBLICE|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57       | TITLUL IX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-150.000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lastRenderedPageBreak/>
        <w:t>|                     | I. Credite de angajament          |   -58.000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59       | TITLUL XI ALTE CHELTUIELI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Anexa nr. 2/   Pag. 2     - mii lei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xml:space="preserve"> _____________________________________________________________________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I |II|III|IV| V| VI|         Denumire indicator        | Influenţe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A          |                 B                 |     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b/>
          <w:bCs/>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60       | TITLUL XII PROIECTE CU FINANŢARE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DIN SUMELE REPREZENTÂND ASISTENŢĂ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FINANCIARĂ NERAMBURSABILĂ AFERENTĂ|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PNRR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|5004                 | BUGETUL ASIGURĂRILOR PENTRU ŞOMAJ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-241.500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-131.500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-241.500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-4.000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40       | TITLUL IV SUBVENŢII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51       | TITLUL VI TRANSFERURI ÎNTRE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UNITĂŢI ALE ADMINISTRAŢIEI PUBLICE|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57       | TITLUL IX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-150.000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59       | TITLUL XI ALTE CHELTUIELI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60       | TITLUL XII PROIECTE CU FINANŢARE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DIN SUMELE REPREZENTÂND ASISTENŢĂ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FINANCIARĂ NERAMBURSABILĂ AFERENTĂ|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PNRR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|6400 04              | Partea a III-a CHELTUIELI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SOCIAL-CULTURALE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-68.000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-68.000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-68.000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-68.000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-4.000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40       | TITLUL IV SUBVENŢII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lastRenderedPageBreak/>
        <w:t>|                     | I. Credite de angajament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51       | TITLUL VI TRANSFERURI ÎNTRE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UNITĂŢI ALE ADMINISTRAŢIEI PUBLICE|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Anexa nr. 2/   Pag. 3     - mii lei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xml:space="preserve"> _____________________________________________________________________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I |II|III|IV| V| VI|         Denumire indicator        | Influenţe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A          |                 B                 |     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b/>
          <w:bCs/>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57       | TITLUL IX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-40.000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59       | TITLUL XI ALTE CHELTUIELI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|6404                 | CHELTUIELILE FONDULUI DE GARANTARE|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PENTRU PLATA CREANŢELOR SALARIALE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-9.917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-9.917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-9.917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-9.917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59       | TITLUL XI ALTE CHELTUIELI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|6504                 | ÎNVĂŢĂMÂNT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-3.509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-3.509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-3.509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-3.509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-926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-926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40       | TITLUL IV SUBVENŢII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|6804                 | ASIGURĂRI ŞI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-54.574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-54.574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-54.574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-54.574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10       | TITLUL I CHELTUIELI DE PERSONAL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20       | TITLUL II BUNURI ŞI SERVICII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-3.074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-3.074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51       | TITLUL VI TRANSFERURI ÎNTRE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UNITĂŢI ALE ADMINISTRAŢIEI PUBLICE|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-12.500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57       | TITLUL IX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-40.000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-40.000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|8000 04              | Partea a V-a ACŢIUNI ECONOMICE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-63.500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-173.500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lastRenderedPageBreak/>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sz w:val="18"/>
          <w:lang w:val="ro-RO"/>
        </w:rPr>
        <w:t xml:space="preserve">                                 </w:t>
      </w:r>
      <w:r w:rsidRPr="00AC351B">
        <w:rPr>
          <w:rFonts w:ascii="Courier New" w:hAnsi="Courier New" w:cs="Courier New"/>
          <w:b/>
          <w:bCs/>
          <w:sz w:val="18"/>
          <w:lang w:val="ro-RO"/>
        </w:rPr>
        <w:t>Anexa nr. 2/   Pag. 4     - mii lei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xml:space="preserve"> _____________________________________________________________________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I |II|III|IV| V| VI|         Denumire indicator        | Influenţe |</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b/>
          <w:bCs/>
          <w:sz w:val="18"/>
          <w:lang w:val="ro-RO"/>
        </w:rPr>
      </w:pPr>
      <w:r w:rsidRPr="00AC351B">
        <w:rPr>
          <w:rFonts w:ascii="Courier New" w:hAnsi="Courier New" w:cs="Courier New"/>
          <w:b/>
          <w:bCs/>
          <w:sz w:val="18"/>
          <w:lang w:val="ro-RO"/>
        </w:rPr>
        <w:t>|          A          |                 B                 |     1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b/>
          <w:bCs/>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60       | TITLUL XII PROIECTE CU FINANŢARE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DIN SUMELE REPREZENTÂND ASISTENŢĂ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FINANCIARĂ NERAMBURSABILĂ AFERENTĂ|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PNRR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|8004                 | ACŢIUNI GENERALE ECONOMICE,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COMERCIALE ŞI DE MUNCĂ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-63.500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-173.500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01       | CHELTUIELI CURENTE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-63.500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-173.500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57       | TITLUL IX ASISTENŢĂ SOCIALĂ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-110.000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58       | TITLUL X PROIECTE CU FINANŢARE DIN|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FONDURI EXTERNE NERAMBURSABILE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AFERENTE CADRULUI FINANCIAR 2014 -|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2020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-58.000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60       | TITLUL XII PROIECTE CU FINANŢARE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DIN SUMELE REPREZENTÂND ASISTENŢĂ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FINANCIARĂ NERAMBURSABILĂ AFERENTĂ|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PNRR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-5.500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|8904 01              | Cheltuieli sistem asigurări pentru|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şomaj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-121.583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-231.583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|8904 02              | Cheltuieli fond garantare pentru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plata creanţelor salariale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 Credite de angajament          |    -9.917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II. Credite bugetare              |    -9.917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|9904                 | EXCEDENT/DEFICIT                  |    44.987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|9904 10              | Excedent/Deficit sistem asigurări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pentru şomaj                      |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|9904 11              | Excedent/Deficit fond garantare   |    44.987 |</w:t>
      </w:r>
    </w:p>
    <w:p w:rsidR="00AC351B" w:rsidRPr="00AC351B" w:rsidRDefault="00AC351B" w:rsidP="00AC351B">
      <w:pPr>
        <w:autoSpaceDE w:val="0"/>
        <w:autoSpaceDN w:val="0"/>
        <w:adjustRightInd w:val="0"/>
        <w:spacing w:after="0" w:line="240" w:lineRule="auto"/>
        <w:rPr>
          <w:rFonts w:ascii="Courier New" w:hAnsi="Courier New" w:cs="Courier New"/>
          <w:sz w:val="18"/>
          <w:lang w:val="ro-RO"/>
        </w:rPr>
      </w:pPr>
      <w:r w:rsidRPr="00AC351B">
        <w:rPr>
          <w:rFonts w:ascii="Courier New" w:hAnsi="Courier New" w:cs="Courier New"/>
          <w:sz w:val="18"/>
          <w:lang w:val="ro-RO"/>
        </w:rPr>
        <w:t>|                     | pentru plata creanţelor salariale |           |</w:t>
      </w:r>
    </w:p>
    <w:p w:rsidR="00AC351B" w:rsidRPr="00AC351B" w:rsidRDefault="00AC351B" w:rsidP="00AC351B">
      <w:pPr>
        <w:autoSpaceDE w:val="0"/>
        <w:autoSpaceDN w:val="0"/>
        <w:adjustRightInd w:val="0"/>
        <w:spacing w:after="0" w:line="240" w:lineRule="auto"/>
        <w:rPr>
          <w:rFonts w:cs="Times New Roman"/>
          <w:szCs w:val="28"/>
          <w:lang w:val="ro-RO"/>
        </w:rPr>
      </w:pPr>
      <w:r w:rsidRPr="00AC351B">
        <w:rPr>
          <w:rFonts w:ascii="Courier New" w:hAnsi="Courier New" w:cs="Courier New"/>
          <w:sz w:val="18"/>
          <w:lang w:val="ro-RO"/>
        </w:rPr>
        <w:t>|_____________________|___________________________________|___________|</w:t>
      </w:r>
    </w:p>
    <w:p w:rsidR="00AC351B" w:rsidRPr="00AC351B" w:rsidRDefault="00AC351B" w:rsidP="00AC351B">
      <w:pPr>
        <w:autoSpaceDE w:val="0"/>
        <w:autoSpaceDN w:val="0"/>
        <w:adjustRightInd w:val="0"/>
        <w:spacing w:after="0" w:line="240" w:lineRule="auto"/>
        <w:rPr>
          <w:rFonts w:cs="Times New Roman"/>
          <w:szCs w:val="28"/>
          <w:lang w:val="ro-RO"/>
        </w:rPr>
      </w:pPr>
    </w:p>
    <w:p w:rsidR="00433786" w:rsidRPr="00AC351B" w:rsidRDefault="00AC351B" w:rsidP="00AC351B">
      <w:pPr>
        <w:rPr>
          <w:sz w:val="18"/>
          <w:lang w:val="ro-RO"/>
        </w:rPr>
      </w:pPr>
      <w:r w:rsidRPr="00AC351B">
        <w:rPr>
          <w:rFonts w:cs="Times New Roman"/>
          <w:szCs w:val="28"/>
          <w:lang w:val="ro-RO"/>
        </w:rPr>
        <w:t xml:space="preserve">                              ---------------</w:t>
      </w:r>
    </w:p>
    <w:sectPr w:rsidR="00433786" w:rsidRPr="00AC351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A09" w:rsidRDefault="006A6A09" w:rsidP="00AC351B">
      <w:pPr>
        <w:spacing w:after="0" w:line="240" w:lineRule="auto"/>
      </w:pPr>
      <w:r>
        <w:separator/>
      </w:r>
    </w:p>
  </w:endnote>
  <w:endnote w:type="continuationSeparator" w:id="0">
    <w:p w:rsidR="006A6A09" w:rsidRDefault="006A6A09" w:rsidP="00AC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51B" w:rsidRDefault="00AC351B" w:rsidP="00AC351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A09" w:rsidRDefault="006A6A09" w:rsidP="00AC351B">
      <w:pPr>
        <w:spacing w:after="0" w:line="240" w:lineRule="auto"/>
      </w:pPr>
      <w:r>
        <w:separator/>
      </w:r>
    </w:p>
  </w:footnote>
  <w:footnote w:type="continuationSeparator" w:id="0">
    <w:p w:rsidR="006A6A09" w:rsidRDefault="006A6A09" w:rsidP="00AC35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51B"/>
    <w:rsid w:val="00433786"/>
    <w:rsid w:val="006A6A09"/>
    <w:rsid w:val="00AC351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A9289-971C-4E07-9005-CD56F92A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3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51B"/>
  </w:style>
  <w:style w:type="paragraph" w:styleId="Footer">
    <w:name w:val="footer"/>
    <w:basedOn w:val="Normal"/>
    <w:link w:val="FooterChar"/>
    <w:uiPriority w:val="99"/>
    <w:unhideWhenUsed/>
    <w:rsid w:val="00AC3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5924</Words>
  <Characters>33768</Characters>
  <Application>Microsoft Office Word</Application>
  <DocSecurity>0</DocSecurity>
  <Lines>281</Lines>
  <Paragraphs>79</Paragraphs>
  <ScaleCrop>false</ScaleCrop>
  <Company/>
  <LinksUpToDate>false</LinksUpToDate>
  <CharactersWithSpaces>39613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2022-11-21T14:59:00Z</dcterms:created>
  <dcterms:modified xsi:type="dcterms:W3CDTF">2022-11-21T15:00:00Z</dcterms:modified>
</cp:coreProperties>
</file>