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BFAC9B"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ORDIN  Nr. 4950/2019 din 27 august 2019</w:t>
      </w:r>
    </w:p>
    <w:p w14:paraId="3F4DA2BB"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privind organizarea şi desfăşurarea examenului de bacalaureat naţional - 2020</w:t>
      </w:r>
    </w:p>
    <w:p w14:paraId="2068B368"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6BB75D98"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Text în vigoare începând cu data de 9 iulie 2020</w:t>
      </w:r>
    </w:p>
    <w:p w14:paraId="748E6EA0"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REALIZATOR: COMPANIA DE INFORMATICĂ NEAMŢ</w:t>
      </w:r>
    </w:p>
    <w:p w14:paraId="1736EB3C"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p>
    <w:p w14:paraId="30EB210F"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Text actualizat prin produsul informatic legislativ LEX EXPERT în baza actelor normative modificatoare, publicate în Monitorul Oficial al României, Partea I, până la 9 iulie 2020.</w:t>
      </w:r>
    </w:p>
    <w:p w14:paraId="47600222"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p>
    <w:p w14:paraId="493EA958"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i/>
          <w:iCs/>
          <w:szCs w:val="28"/>
        </w:rPr>
        <w:t xml:space="preserve">    Act de bază</w:t>
      </w:r>
    </w:p>
    <w:p w14:paraId="03F36A64"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b/>
          <w:bCs/>
          <w:color w:val="008000"/>
          <w:szCs w:val="28"/>
          <w:u w:val="single"/>
        </w:rPr>
        <w:t>#B</w:t>
      </w:r>
      <w:r w:rsidRPr="00EB6419">
        <w:rPr>
          <w:rFonts w:ascii="Times New Roman" w:hAnsi="Times New Roman" w:cs="Times New Roman"/>
          <w:szCs w:val="28"/>
        </w:rPr>
        <w:t xml:space="preserve">: </w:t>
      </w:r>
      <w:r w:rsidRPr="00EB6419">
        <w:rPr>
          <w:rFonts w:ascii="Times New Roman" w:hAnsi="Times New Roman" w:cs="Times New Roman"/>
          <w:i/>
          <w:iCs/>
          <w:szCs w:val="28"/>
        </w:rPr>
        <w:t>Ordinul ministrului educaţiei naţionale nr. 4950/2019, publicat în Monitorul Oficial al României, Partea I, nr. 734 din 6 septembrie 2019</w:t>
      </w:r>
    </w:p>
    <w:p w14:paraId="2C453481"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p>
    <w:p w14:paraId="75FBF8D9"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i/>
          <w:iCs/>
          <w:szCs w:val="28"/>
        </w:rPr>
        <w:t xml:space="preserve">    Acte modificatoare</w:t>
      </w:r>
    </w:p>
    <w:p w14:paraId="5E86A1A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#M4</w:t>
      </w:r>
      <w:r w:rsidRPr="00EB6419">
        <w:rPr>
          <w:rFonts w:ascii="Times New Roman" w:hAnsi="Times New Roman" w:cs="Times New Roman"/>
          <w:szCs w:val="28"/>
        </w:rPr>
        <w:t xml:space="preserve">: </w:t>
      </w:r>
      <w:r w:rsidRPr="00EB6419">
        <w:rPr>
          <w:rFonts w:ascii="Times New Roman" w:hAnsi="Times New Roman" w:cs="Times New Roman"/>
          <w:i/>
          <w:iCs/>
          <w:szCs w:val="28"/>
        </w:rPr>
        <w:t>Ordinul ministrului educaţiei şi cercetării nr. 4680/2020</w:t>
      </w:r>
    </w:p>
    <w:p w14:paraId="6DF56BFF"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#M3</w:t>
      </w:r>
      <w:r w:rsidRPr="00EB6419">
        <w:rPr>
          <w:rFonts w:ascii="Times New Roman" w:hAnsi="Times New Roman" w:cs="Times New Roman"/>
          <w:szCs w:val="28"/>
        </w:rPr>
        <w:t xml:space="preserve">: </w:t>
      </w:r>
      <w:r w:rsidRPr="00EB6419">
        <w:rPr>
          <w:rFonts w:ascii="Times New Roman" w:hAnsi="Times New Roman" w:cs="Times New Roman"/>
          <w:i/>
          <w:iCs/>
          <w:szCs w:val="28"/>
        </w:rPr>
        <w:t>Ordinul ministrului educaţiei şi cercetării nr. 4441/2020</w:t>
      </w:r>
    </w:p>
    <w:p w14:paraId="7B3D0307"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#M2</w:t>
      </w:r>
      <w:r w:rsidRPr="00EB6419">
        <w:rPr>
          <w:rFonts w:ascii="Times New Roman" w:hAnsi="Times New Roman" w:cs="Times New Roman"/>
          <w:szCs w:val="28"/>
        </w:rPr>
        <w:t xml:space="preserve">: </w:t>
      </w:r>
      <w:r w:rsidRPr="00EB6419">
        <w:rPr>
          <w:rFonts w:ascii="Times New Roman" w:hAnsi="Times New Roman" w:cs="Times New Roman"/>
          <w:i/>
          <w:iCs/>
          <w:szCs w:val="28"/>
        </w:rPr>
        <w:t>Ordinul ministrului educaţiei şi cercetării nr. 4307/2020</w:t>
      </w:r>
    </w:p>
    <w:p w14:paraId="6EAA2B3C"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b/>
          <w:bCs/>
          <w:color w:val="008000"/>
          <w:szCs w:val="28"/>
          <w:u w:val="single"/>
        </w:rPr>
        <w:t>#M1</w:t>
      </w:r>
      <w:r w:rsidRPr="00EB6419">
        <w:rPr>
          <w:rFonts w:ascii="Times New Roman" w:hAnsi="Times New Roman" w:cs="Times New Roman"/>
          <w:szCs w:val="28"/>
        </w:rPr>
        <w:t xml:space="preserve">: </w:t>
      </w:r>
      <w:r w:rsidRPr="00EB6419">
        <w:rPr>
          <w:rFonts w:ascii="Times New Roman" w:hAnsi="Times New Roman" w:cs="Times New Roman"/>
          <w:i/>
          <w:iCs/>
          <w:szCs w:val="28"/>
        </w:rPr>
        <w:t>Ordinul ministrului educaţiei şi cercetării nr. 4115/2020</w:t>
      </w:r>
    </w:p>
    <w:p w14:paraId="11499B34"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p>
    <w:p w14:paraId="4FD3DDDA"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i/>
          <w:iCs/>
          <w:szCs w:val="28"/>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EB6419">
        <w:rPr>
          <w:rFonts w:ascii="Times New Roman" w:hAnsi="Times New Roman" w:cs="Times New Roman"/>
          <w:b/>
          <w:bCs/>
          <w:i/>
          <w:iCs/>
          <w:color w:val="008000"/>
          <w:szCs w:val="28"/>
          <w:u w:val="single"/>
        </w:rPr>
        <w:t>#M1</w:t>
      </w:r>
      <w:r w:rsidRPr="00EB6419">
        <w:rPr>
          <w:rFonts w:ascii="Times New Roman" w:hAnsi="Times New Roman" w:cs="Times New Roman"/>
          <w:i/>
          <w:iCs/>
          <w:szCs w:val="28"/>
        </w:rPr>
        <w:t xml:space="preserve">, </w:t>
      </w:r>
      <w:r w:rsidRPr="00EB6419">
        <w:rPr>
          <w:rFonts w:ascii="Times New Roman" w:hAnsi="Times New Roman" w:cs="Times New Roman"/>
          <w:b/>
          <w:bCs/>
          <w:i/>
          <w:iCs/>
          <w:color w:val="008000"/>
          <w:szCs w:val="28"/>
          <w:u w:val="single"/>
        </w:rPr>
        <w:t>#M2</w:t>
      </w:r>
      <w:r w:rsidRPr="00EB6419">
        <w:rPr>
          <w:rFonts w:ascii="Times New Roman" w:hAnsi="Times New Roman" w:cs="Times New Roman"/>
          <w:i/>
          <w:iCs/>
          <w:szCs w:val="28"/>
        </w:rPr>
        <w:t xml:space="preserve"> etc.</w:t>
      </w:r>
    </w:p>
    <w:p w14:paraId="0DF2C45F"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356431A0"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#B</w:t>
      </w:r>
    </w:p>
    <w:p w14:paraId="5FD09B0B"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Având în vedere dispoziţiile </w:t>
      </w:r>
      <w:r w:rsidRPr="00EB6419">
        <w:rPr>
          <w:rFonts w:ascii="Times New Roman" w:hAnsi="Times New Roman" w:cs="Times New Roman"/>
          <w:color w:val="008000"/>
          <w:szCs w:val="28"/>
          <w:u w:val="single"/>
        </w:rPr>
        <w:t>Hotărârii Guvernului nr. 26/2017</w:t>
      </w:r>
      <w:r w:rsidRPr="00EB6419">
        <w:rPr>
          <w:rFonts w:ascii="Times New Roman" w:hAnsi="Times New Roman" w:cs="Times New Roman"/>
          <w:szCs w:val="28"/>
        </w:rPr>
        <w:t>*) privind organizarea şi funcţionarea Ministerului Educaţiei Naţionale, cu modificările şi completările ulterioare,</w:t>
      </w:r>
    </w:p>
    <w:p w14:paraId="60D8DF9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în temeiul prevederilor </w:t>
      </w:r>
      <w:r w:rsidRPr="00EB6419">
        <w:rPr>
          <w:rFonts w:ascii="Times New Roman" w:hAnsi="Times New Roman" w:cs="Times New Roman"/>
          <w:color w:val="008000"/>
          <w:szCs w:val="28"/>
          <w:u w:val="single"/>
        </w:rPr>
        <w:t>art. 77</w:t>
      </w:r>
      <w:r w:rsidRPr="00EB6419">
        <w:rPr>
          <w:rFonts w:ascii="Times New Roman" w:hAnsi="Times New Roman" w:cs="Times New Roman"/>
          <w:szCs w:val="28"/>
        </w:rPr>
        <w:t xml:space="preserve"> alin. (5) şi ale </w:t>
      </w:r>
      <w:r w:rsidRPr="00EB6419">
        <w:rPr>
          <w:rFonts w:ascii="Times New Roman" w:hAnsi="Times New Roman" w:cs="Times New Roman"/>
          <w:color w:val="008000"/>
          <w:szCs w:val="28"/>
          <w:u w:val="single"/>
        </w:rPr>
        <w:t>art. 361</w:t>
      </w:r>
      <w:r w:rsidRPr="00EB6419">
        <w:rPr>
          <w:rFonts w:ascii="Times New Roman" w:hAnsi="Times New Roman" w:cs="Times New Roman"/>
          <w:szCs w:val="28"/>
        </w:rPr>
        <w:t xml:space="preserve"> alin. (3) lit. c) din Legea educaţiei naţionale nr. 1/2011, cu modificările şi completările ulterioare,</w:t>
      </w:r>
    </w:p>
    <w:p w14:paraId="7B079C7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având în vedere prevederile </w:t>
      </w:r>
      <w:r w:rsidRPr="00EB6419">
        <w:rPr>
          <w:rFonts w:ascii="Times New Roman" w:hAnsi="Times New Roman" w:cs="Times New Roman"/>
          <w:color w:val="008000"/>
          <w:szCs w:val="28"/>
          <w:u w:val="single"/>
        </w:rPr>
        <w:t>Regulamentului (UE) 2016/679</w:t>
      </w:r>
      <w:r w:rsidRPr="00EB6419">
        <w:rPr>
          <w:rFonts w:ascii="Times New Roman" w:hAnsi="Times New Roman" w:cs="Times New Roman"/>
          <w:szCs w:val="28"/>
        </w:rPr>
        <w:t xml:space="preserve"> privind protecţia persoanelor fizice în ceea ce priveşte prelucrarea datelor cu caracter personal şi privind libera circulaţie a acestor date şi de abrogare a </w:t>
      </w:r>
      <w:r w:rsidRPr="00EB6419">
        <w:rPr>
          <w:rFonts w:ascii="Times New Roman" w:hAnsi="Times New Roman" w:cs="Times New Roman"/>
          <w:color w:val="008000"/>
          <w:szCs w:val="28"/>
          <w:u w:val="single"/>
        </w:rPr>
        <w:t>Directivei 95/46/CE</w:t>
      </w:r>
      <w:r w:rsidRPr="00EB6419">
        <w:rPr>
          <w:rFonts w:ascii="Times New Roman" w:hAnsi="Times New Roman" w:cs="Times New Roman"/>
          <w:szCs w:val="28"/>
        </w:rPr>
        <w:t xml:space="preserve"> (Regulamentul general privind protecţia datelor),</w:t>
      </w:r>
    </w:p>
    <w:p w14:paraId="6E099867"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0128A347"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b/>
          <w:bCs/>
          <w:szCs w:val="28"/>
        </w:rPr>
        <w:t>ministrul educaţiei naţionale, interimar</w:t>
      </w:r>
      <w:r w:rsidRPr="00EB6419">
        <w:rPr>
          <w:rFonts w:ascii="Times New Roman" w:hAnsi="Times New Roman" w:cs="Times New Roman"/>
          <w:szCs w:val="28"/>
        </w:rPr>
        <w:t>, emite prezentul ordin.</w:t>
      </w:r>
    </w:p>
    <w:p w14:paraId="0F0C980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71306DED"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#CIN</w:t>
      </w:r>
    </w:p>
    <w:p w14:paraId="69F60356"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i/>
          <w:iCs/>
          <w:szCs w:val="28"/>
        </w:rPr>
        <w:t xml:space="preserve">    </w:t>
      </w:r>
      <w:r w:rsidRPr="00EB6419">
        <w:rPr>
          <w:rFonts w:ascii="Times New Roman" w:hAnsi="Times New Roman" w:cs="Times New Roman"/>
          <w:b/>
          <w:bCs/>
          <w:i/>
          <w:iCs/>
          <w:szCs w:val="28"/>
        </w:rPr>
        <w:t>*)</w:t>
      </w:r>
      <w:r w:rsidRPr="00EB6419">
        <w:rPr>
          <w:rFonts w:ascii="Times New Roman" w:hAnsi="Times New Roman" w:cs="Times New Roman"/>
          <w:i/>
          <w:iCs/>
          <w:szCs w:val="28"/>
        </w:rPr>
        <w:t xml:space="preserve"> </w:t>
      </w:r>
      <w:r w:rsidRPr="00EB6419">
        <w:rPr>
          <w:rFonts w:ascii="Times New Roman" w:hAnsi="Times New Roman" w:cs="Times New Roman"/>
          <w:i/>
          <w:iCs/>
          <w:color w:val="008000"/>
          <w:szCs w:val="28"/>
          <w:u w:val="single"/>
        </w:rPr>
        <w:t>Hotărârea Guvernului nr. 26/2017</w:t>
      </w:r>
      <w:r w:rsidRPr="00EB6419">
        <w:rPr>
          <w:rFonts w:ascii="Times New Roman" w:hAnsi="Times New Roman" w:cs="Times New Roman"/>
          <w:i/>
          <w:iCs/>
          <w:szCs w:val="28"/>
        </w:rPr>
        <w:t xml:space="preserve"> a fost abrogată. A se vedea </w:t>
      </w:r>
      <w:r w:rsidRPr="00EB6419">
        <w:rPr>
          <w:rFonts w:ascii="Times New Roman" w:hAnsi="Times New Roman" w:cs="Times New Roman"/>
          <w:i/>
          <w:iCs/>
          <w:color w:val="008000"/>
          <w:szCs w:val="28"/>
          <w:u w:val="single"/>
        </w:rPr>
        <w:t>Hotărârea Guvernului nr. 24/2020</w:t>
      </w:r>
      <w:r w:rsidRPr="00EB6419">
        <w:rPr>
          <w:rFonts w:ascii="Times New Roman" w:hAnsi="Times New Roman" w:cs="Times New Roman"/>
          <w:i/>
          <w:iCs/>
          <w:szCs w:val="28"/>
        </w:rPr>
        <w:t>.</w:t>
      </w:r>
    </w:p>
    <w:p w14:paraId="1DEAE192"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56DC6405"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#B</w:t>
      </w:r>
    </w:p>
    <w:p w14:paraId="5FF606A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ART. 1</w:t>
      </w:r>
    </w:p>
    <w:p w14:paraId="7C6B2C8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Se aprobă Calendarul examenului de bacalaureat naţional - 2020, prevăzut în </w:t>
      </w:r>
      <w:r w:rsidRPr="00EB6419">
        <w:rPr>
          <w:rFonts w:ascii="Times New Roman" w:hAnsi="Times New Roman" w:cs="Times New Roman"/>
          <w:color w:val="008000"/>
          <w:szCs w:val="28"/>
          <w:u w:val="single"/>
        </w:rPr>
        <w:t>anexa nr. 1</w:t>
      </w:r>
      <w:r w:rsidRPr="00EB6419">
        <w:rPr>
          <w:rFonts w:ascii="Times New Roman" w:hAnsi="Times New Roman" w:cs="Times New Roman"/>
          <w:szCs w:val="28"/>
        </w:rPr>
        <w:t>, care face parte integrantă din prezentul ordin.</w:t>
      </w:r>
    </w:p>
    <w:p w14:paraId="3697554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color w:val="FF0000"/>
          <w:szCs w:val="28"/>
          <w:u w:val="single"/>
        </w:rPr>
        <w:t>ART. 2</w:t>
      </w:r>
    </w:p>
    <w:p w14:paraId="66AEC3A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(1) Examenul de bacalaureat naţional - 2020 se desfăşoară în conformitate cu prevederile </w:t>
      </w:r>
      <w:r w:rsidRPr="00EB6419">
        <w:rPr>
          <w:rFonts w:ascii="Times New Roman" w:hAnsi="Times New Roman" w:cs="Times New Roman"/>
          <w:color w:val="008000"/>
          <w:szCs w:val="28"/>
          <w:u w:val="single"/>
        </w:rPr>
        <w:t>Metodologiei</w:t>
      </w:r>
      <w:r w:rsidRPr="00EB6419">
        <w:rPr>
          <w:rFonts w:ascii="Times New Roman" w:hAnsi="Times New Roman" w:cs="Times New Roman"/>
          <w:szCs w:val="28"/>
        </w:rPr>
        <w:t xml:space="preserve"> de organizare şi desfăşurare a examenului de bacalaureat - 2011, aprobată prin </w:t>
      </w:r>
      <w:r w:rsidRPr="00EB6419">
        <w:rPr>
          <w:rFonts w:ascii="Times New Roman" w:hAnsi="Times New Roman" w:cs="Times New Roman"/>
          <w:color w:val="008000"/>
          <w:szCs w:val="28"/>
          <w:u w:val="single"/>
        </w:rPr>
        <w:t>Ordinul</w:t>
      </w:r>
      <w:r w:rsidRPr="00EB6419">
        <w:rPr>
          <w:rFonts w:ascii="Times New Roman" w:hAnsi="Times New Roman" w:cs="Times New Roman"/>
          <w:szCs w:val="28"/>
        </w:rPr>
        <w:t xml:space="preserve"> ministrului educaţiei, cercetării, tineretului şi sportului nr. 4.799/2010 privind organizarea şi desfăşurarea examenului de bacalaureat - 2011, cu modificările ulterioare, şi cu preved</w:t>
      </w:r>
      <w:bookmarkStart w:id="0" w:name="_GoBack"/>
      <w:bookmarkEnd w:id="0"/>
      <w:r w:rsidRPr="00EB6419">
        <w:rPr>
          <w:rFonts w:ascii="Times New Roman" w:hAnsi="Times New Roman" w:cs="Times New Roman"/>
          <w:szCs w:val="28"/>
        </w:rPr>
        <w:t>erile prezentului ordin.</w:t>
      </w:r>
    </w:p>
    <w:p w14:paraId="5995C9F8"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(2) Comisiile de bacalaureat îşi desfăşoară activitatea în conformitate cu atribuţiile membrilor comisiilor de bacalaureat, aprobate prin </w:t>
      </w:r>
      <w:r w:rsidRPr="00EB6419">
        <w:rPr>
          <w:rFonts w:ascii="Times New Roman" w:hAnsi="Times New Roman" w:cs="Times New Roman"/>
          <w:color w:val="008000"/>
          <w:szCs w:val="28"/>
          <w:u w:val="single"/>
        </w:rPr>
        <w:t>Ordinul</w:t>
      </w:r>
      <w:r w:rsidRPr="00EB6419">
        <w:rPr>
          <w:rFonts w:ascii="Times New Roman" w:hAnsi="Times New Roman" w:cs="Times New Roman"/>
          <w:szCs w:val="28"/>
        </w:rPr>
        <w:t xml:space="preserve"> ministrului educaţiei, cercetării, tineretului şi sportului nr. 4.799/2010, cu modificările ulterioare, şi cu prevederile prezentului ordin.</w:t>
      </w:r>
    </w:p>
    <w:p w14:paraId="62720E2D"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lastRenderedPageBreak/>
        <w:t xml:space="preserve">    (3) Lista disciplinelor la care candidaţii susţin examenul de bacalaureat în sesiunile anului 2020 este cea aprobată prin </w:t>
      </w:r>
      <w:r w:rsidRPr="00EB6419">
        <w:rPr>
          <w:rFonts w:ascii="Times New Roman" w:hAnsi="Times New Roman" w:cs="Times New Roman"/>
          <w:color w:val="008000"/>
          <w:szCs w:val="28"/>
          <w:u w:val="single"/>
        </w:rPr>
        <w:t>Ordinul</w:t>
      </w:r>
      <w:r w:rsidRPr="00EB6419">
        <w:rPr>
          <w:rFonts w:ascii="Times New Roman" w:hAnsi="Times New Roman" w:cs="Times New Roman"/>
          <w:szCs w:val="28"/>
        </w:rPr>
        <w:t xml:space="preserve"> ministrului educaţiei, cercetării, tineretului şi sportului nr. 4.800/2010 privind aprobarea listei disciplinelor şi a programelor pentru examenul de bacalaureat - 2011.</w:t>
      </w:r>
    </w:p>
    <w:p w14:paraId="4C96C17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(4) Pentru elevii cu cerinţe educaţionale speciale se asigură susţinerea probelor de examen adaptate la prevederile procedurii privind asigurarea condiţiilor de egalizare a şanselor pentru elevii cu deficienţe de vedere/deficienţe de auz/tulburare de spectru autist/tulburări specifice de învăţare care susţin examenele naţionale: evaluarea naţională pentru absolvenţii clasei a VIII-a şi examenul naţional de bacalaureat, elaborată de Ministerul Educaţiei Naţionale, şi ale </w:t>
      </w:r>
      <w:r w:rsidRPr="00EB6419">
        <w:rPr>
          <w:rFonts w:ascii="Times New Roman" w:hAnsi="Times New Roman" w:cs="Times New Roman"/>
          <w:color w:val="008000"/>
          <w:szCs w:val="28"/>
          <w:u w:val="single"/>
        </w:rPr>
        <w:t>art. 27</w:t>
      </w:r>
      <w:r w:rsidRPr="00EB6419">
        <w:rPr>
          <w:rFonts w:ascii="Times New Roman" w:hAnsi="Times New Roman" w:cs="Times New Roman"/>
          <w:szCs w:val="28"/>
        </w:rPr>
        <w:t xml:space="preserve"> din Metodologia pentru asigurarea suportului necesar elevilor cu tulburări de învăţare, aprobată prin </w:t>
      </w:r>
      <w:r w:rsidRPr="00EB6419">
        <w:rPr>
          <w:rFonts w:ascii="Times New Roman" w:hAnsi="Times New Roman" w:cs="Times New Roman"/>
          <w:color w:val="008000"/>
          <w:szCs w:val="28"/>
          <w:u w:val="single"/>
        </w:rPr>
        <w:t>Ordinul</w:t>
      </w:r>
      <w:r w:rsidRPr="00EB6419">
        <w:rPr>
          <w:rFonts w:ascii="Times New Roman" w:hAnsi="Times New Roman" w:cs="Times New Roman"/>
          <w:szCs w:val="28"/>
        </w:rPr>
        <w:t xml:space="preserve"> ministrului educaţiei naţionale nr. 3.124/2017.</w:t>
      </w:r>
    </w:p>
    <w:p w14:paraId="4E87F7DF"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#M2</w:t>
      </w:r>
    </w:p>
    <w:p w14:paraId="513D0E76"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(5) Pentru examenul de bacalaureat naţional - 2020 se consideră centru de examen unitatea de învăţământ la care s-au înscris cel puţin 30 de candidaţi proveniţi din seria curentă şi/sau din seriile anterioare. Sunt centre de examen, cu prioritate, unităţile de învăţământ care asigură următoarele condiţii:</w:t>
      </w:r>
    </w:p>
    <w:p w14:paraId="2E60A6A6"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a) permit organizarea sălilor de examen astfel încât în fiecare sală să fie repartizaţi candidaţii cu respectarea distanţei de minimum 2 metri unul faţă de altul stânga/dreapta - faţă/spate;</w:t>
      </w:r>
    </w:p>
    <w:p w14:paraId="4CE609B7"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b) sălile de examen şi sălile în care îşi desfăşoară activitatea comisia din centrul respectiv se află, de regulă, în aceeaşi clădire;</w:t>
      </w:r>
    </w:p>
    <w:p w14:paraId="300FA266"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c) sălile sunt dotate cu sisteme de supraveghere audiovideo;</w:t>
      </w:r>
    </w:p>
    <w:p w14:paraId="62D5F2A0"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d) îndeplinesc condiţiile prevăzute în Procedura privind transferul/preluarea arhivelor de subiecte pentru examenul de bacalaureat naţional nr. 591 din 9.03.2020.</w:t>
      </w:r>
    </w:p>
    <w:p w14:paraId="44C9E095"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(6) Comisia de bacalaureat judeţeană/a municipiului Bucureşti nominalizează, până la data de 8 iunie 2020, centrele de examen dintre unităţile de învăţământ care îndeplinesc condiţiile prevăzute la alin. (5) şi centrele zonale de evaluare, precum şi unităţile de învăţământ arondate acestora şi transmite spre aprobare lista acestora în format electronic, până la aceeaşi dată, Comisiei Naţionale de Bacalaureat şi Centrului Naţional de Politici şi Evaluare în Educaţie.</w:t>
      </w:r>
    </w:p>
    <w:p w14:paraId="0FB982A8"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(7) Comisia de bacalaureat judeţeană/a municipiului Bucureşti stabileşte prin decizie a inspectorului şcolar general, până la data de 9 iunie 2020, componenţa nominală a comisiei de bacalaureat de echivalare şi recunoaştere a competenţelor lingvistice şi digitale din fiecare unitate de învăţământ liceal care are clase de final de ciclu de învăţământ, pe baza propunerilor transmise de consiliul de administraţie al unităţii de învăţământ.</w:t>
      </w:r>
    </w:p>
    <w:p w14:paraId="5AD6284B"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(8) Persoanele de contact/informaticienii/Cadrele didactice cu abilităţi de operare pe calculator, care fac parte din comisiile de bacalaureat din centrele de examen şi din centrele zonale de evaluare în calitate de secretari sau de membri şi care administrează baza de date, sunt desemnaţi de comisia de bacalaureat judeţeană/a municipiului Bucureşti cel mai târziu până la data de 15 iunie 2020.</w:t>
      </w:r>
    </w:p>
    <w:p w14:paraId="64D4A71A"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(9) Comisia de bacalaureat judeţeană/a municipiului Bucureşti stabileşte în şedinţă publică realizată în sistem de videoconferinţă, prin tragere la sorţi, componenţa comisiilor din centrele de examen şi din centrele zonale de evaluare, cu excepţia preşedinţilor şi a persoanelor de contact.</w:t>
      </w:r>
    </w:p>
    <w:p w14:paraId="4D1B72D3"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(10) Tragerea la sorţi a cadrelor didactice care fac parte din comisiile din centrele de examen şi din centrele zonale de evaluare se realizează din lista aprobată de comisia de bacalaureat judeţeană/a municipiului Bucureşti. Lista se alcătuieşte la nivel judeţean/al municipiului Bucureşti din listele transmise inspectoratelor şcolare de către unităţile de învăţământ, până la data de 12 iunie 2020. Listele cuprind numele cadrelor didactice care doresc să participe la examenul de bacalaureat naţional şi care nu sunt în situaţie de incompatibilitate prevăzută de metodologia de organizare şi desfăşurare a examenului de bacalaureat naţional şi nici nu au fost sancţionate disciplinar pentru fapte săvârşite în sesiunile anterioare de examen.</w:t>
      </w:r>
    </w:p>
    <w:p w14:paraId="3110F573"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(11) Comisiile de bacalaureat judeţene/a municipiului Bucureşti aprobă lista cadrelor didactice care vor participa la tragerea la sorţi cu cel mult 7 zile înainte de începerea examenului.</w:t>
      </w:r>
    </w:p>
    <w:p w14:paraId="72A50CB9"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(12) Componenţa comisiilor se consemnează într-un proces-verbal, în care se menţionează şi reprezentanţii societăţii civile care au participat la tragerea la sorţi în sistem de videoconferinţă.</w:t>
      </w:r>
    </w:p>
    <w:p w14:paraId="40E60E24"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lastRenderedPageBreak/>
        <w:t xml:space="preserve">    (13) Numărul candidaţilor înscrişi într-o comisie de examen reprezintă numărul candidaţilor din seria curentă şi/sau din seriile anterioare din unitatea de învăţământ, la care se adaugă cei din seriile anterioare repartizaţi de comisia de bacalaureat judeţeană/a municipiului Bucureşti, cu respectarea condiţiilor prevăzute la alin. (5).</w:t>
      </w:r>
    </w:p>
    <w:p w14:paraId="54B95B83"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(14) Pentru unităţile de învăţământ - centre de examen care au un număr de candidaţi mai mare decât numărul de locuri din sălile de examen proprii, conform prevederilor alin. (5) lit. a), comisia de bacalaureat judeţeană/a municipiului Bucureşti poate decide arondarea acestora la cea mai apropiată comisie de examen dintr-o unitate de învăţământ care dispune de spaţii suplimentare. Decizia se transmite Comisiei Naţionale de Bacalaureat.</w:t>
      </w:r>
    </w:p>
    <w:p w14:paraId="65F881A9"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(15) Centrele zonale de evaluare se organizează pentru minimum 500 de candidaţi şi maximum 1.000 de candidaţi.</w:t>
      </w:r>
    </w:p>
    <w:p w14:paraId="09931EC4"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(16) Organizarea de centre zonale de evaluare sub sau peste efectivul prevăzut de prezentul ordin se poate face, în cazuri justificate, cu aprobarea Comisiei Naţionale de Bacalaureat, în urma unei cereri motivate, transmise de comisia de bacalaureat judeţeană/a municipiului Bucureşti la Comisia Naţională de Bacalaureat.</w:t>
      </w:r>
    </w:p>
    <w:p w14:paraId="6C100E08"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i/>
          <w:iCs/>
          <w:szCs w:val="28"/>
        </w:rPr>
        <w:t xml:space="preserve">    (17) Elevii aflaţi în izolare, elevii confirmaţi pozitiv COVID-19 şi cei cu diferite afecţiuni cronice care au un risc crescut de infecţie şi de a dezvolta complicaţii asociate infecţiei COVID-19 susţin probele examenului naţional de bacalaureat 2020 conform unei proceduri speciale elaborate de către Ministerul Educaţiei şi Cercetării şi Ministerul Sănătăţii.</w:t>
      </w:r>
    </w:p>
    <w:p w14:paraId="3EF73806"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#M3</w:t>
      </w:r>
    </w:p>
    <w:p w14:paraId="2D2D2668"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(18) Absolvenţii de liceu care, în contextul măsurilor stabilite privind combaterea răspândirii virusului SARS-CoV-2, au fost în izolare/carantină/au prezentat valori ale temperaturii peste limitele admise în ziua desfăşurării probelor sau care, din alte motive justificate cu certificat medical, nu au putut finaliza/participa la probele examenului de bacalaureat naţional - 2020 pot susţine probele examenului în etapa specială, conform calendarului examenului naţional de bacalaureat - 2020.</w:t>
      </w:r>
    </w:p>
    <w:p w14:paraId="382730A9"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i/>
          <w:iCs/>
          <w:szCs w:val="28"/>
        </w:rPr>
        <w:t xml:space="preserve">    (19) Candidaţilor din categoriile enumerate la alin. (18), care au participat la una sau mai multe dintre probele de examen, dar care nu au putut finaliza examenul, li se recunosc probele susţinute în etapa anterioară, desfăşurate în perioada 22 - 25 iunie 2020.</w:t>
      </w:r>
    </w:p>
    <w:p w14:paraId="528284C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#B</w:t>
      </w:r>
    </w:p>
    <w:p w14:paraId="742DC2A0"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color w:val="FF0000"/>
          <w:szCs w:val="28"/>
          <w:u w:val="single"/>
        </w:rPr>
        <w:t>ART. 3</w:t>
      </w:r>
    </w:p>
    <w:p w14:paraId="1A9074A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(1) Se aprobă Programa de examen pentru proba C de evaluare a competenţelor lingvistice în limba chineză, valabilă în sesiunile examenului de bacalaureat naţional - 2020, prevăzută în </w:t>
      </w:r>
      <w:r w:rsidRPr="00EB6419">
        <w:rPr>
          <w:rFonts w:ascii="Times New Roman" w:hAnsi="Times New Roman" w:cs="Times New Roman"/>
          <w:color w:val="008000"/>
          <w:szCs w:val="28"/>
          <w:u w:val="single"/>
        </w:rPr>
        <w:t>anexa nr. 2</w:t>
      </w:r>
      <w:r w:rsidRPr="00EB6419">
        <w:rPr>
          <w:rFonts w:ascii="Times New Roman" w:hAnsi="Times New Roman" w:cs="Times New Roman"/>
          <w:szCs w:val="28"/>
        </w:rPr>
        <w:t>, care face parte integrantă din prezentul ordin.</w:t>
      </w:r>
    </w:p>
    <w:p w14:paraId="32D70BBF"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#M1</w:t>
      </w:r>
    </w:p>
    <w:p w14:paraId="7EEA6E42"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(2) *** Abrogat</w:t>
      </w:r>
    </w:p>
    <w:p w14:paraId="0294CBF2"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(3) Programa de bacalaureat pentru evaluarea competenţelor digitale, valabilă în sesiunile examenului de bacalaureat naţional din anul 2020, este cea prevăzută în </w:t>
      </w:r>
      <w:r w:rsidRPr="00EB6419">
        <w:rPr>
          <w:rFonts w:ascii="Times New Roman" w:hAnsi="Times New Roman" w:cs="Times New Roman"/>
          <w:i/>
          <w:iCs/>
          <w:color w:val="008000"/>
          <w:szCs w:val="28"/>
          <w:u w:val="single"/>
        </w:rPr>
        <w:t>anexa nr. 2</w:t>
      </w:r>
      <w:r w:rsidRPr="00EB6419">
        <w:rPr>
          <w:rFonts w:ascii="Times New Roman" w:hAnsi="Times New Roman" w:cs="Times New Roman"/>
          <w:i/>
          <w:iCs/>
          <w:szCs w:val="28"/>
        </w:rPr>
        <w:t xml:space="preserve"> la Ordinul ministrului educaţiei naţionale nr. 4.923/2013 privind organizarea şi desfăşurarea examenului de bacalaureat naţional - 2014.</w:t>
      </w:r>
    </w:p>
    <w:p w14:paraId="2160C108"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(4) *** Abrogat</w:t>
      </w:r>
    </w:p>
    <w:p w14:paraId="17DA19A4"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(5) *** Abrogat</w:t>
      </w:r>
    </w:p>
    <w:p w14:paraId="251668D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i/>
          <w:iCs/>
          <w:szCs w:val="28"/>
        </w:rPr>
        <w:t xml:space="preserve">    (6) *** Abrogat</w:t>
      </w:r>
    </w:p>
    <w:p w14:paraId="67C1E0A4"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#M2</w:t>
      </w:r>
    </w:p>
    <w:p w14:paraId="13D3E52C"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i/>
          <w:iCs/>
          <w:szCs w:val="28"/>
        </w:rPr>
        <w:t xml:space="preserve">    (7) Echivalarea şi recunoaşterea competenţelor lingvistice şi digitale se realizează conform unei metodologii realizate de Centrul Naţional de Politici şi Evaluare în Educaţie şi aprobate prin ordin al ministrului educaţiei şi cercetării.</w:t>
      </w:r>
    </w:p>
    <w:p w14:paraId="430B8A8C"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#B</w:t>
      </w:r>
    </w:p>
    <w:p w14:paraId="2CCEF43A"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ART. 4</w:t>
      </w:r>
    </w:p>
    <w:p w14:paraId="1A7C26F8"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Recunoaşterea şi echivalarea rezultatelor obţinute la examene cu recunoaştere internaţională pentru certificarea competenţelor lingvistice în limbi străine şi la examene cu recunoaştere europeană pentru certificarea competenţelor digitale se fac în conformitate cu metodologiile de recunoaştere şi echivalare şi cu lista examenelor aprobate prin </w:t>
      </w:r>
      <w:r w:rsidRPr="00EB6419">
        <w:rPr>
          <w:rFonts w:ascii="Times New Roman" w:hAnsi="Times New Roman" w:cs="Times New Roman"/>
          <w:color w:val="008000"/>
          <w:szCs w:val="28"/>
          <w:u w:val="single"/>
        </w:rPr>
        <w:t>Ordinul</w:t>
      </w:r>
      <w:r w:rsidRPr="00EB6419">
        <w:rPr>
          <w:rFonts w:ascii="Times New Roman" w:hAnsi="Times New Roman" w:cs="Times New Roman"/>
          <w:szCs w:val="28"/>
        </w:rPr>
        <w:t xml:space="preserve"> ministrului educaţiei, cercetării, tineretului şi sportului nr. </w:t>
      </w:r>
      <w:r w:rsidRPr="00EB6419">
        <w:rPr>
          <w:rFonts w:ascii="Times New Roman" w:hAnsi="Times New Roman" w:cs="Times New Roman"/>
          <w:szCs w:val="28"/>
        </w:rPr>
        <w:lastRenderedPageBreak/>
        <w:t>5.219/2010 privind recunoaşterea şi echivalarea rezultatelor obţinute la examene cu recunoaştere internaţională pentru certificarea competenţelor lingvistice în limbi străine şi la examene cu recunoaştere europeană pentru certificarea competenţelor digitale cu probele de evaluare a competenţelor lingvistice într-o limbă de circulaţie internaţională studiate pe parcursul învăţământului liceal, respectiv de evaluare a competenţelor digitale, din cadrul examenului de bacalaureat, cu modificările ulterioare.</w:t>
      </w:r>
    </w:p>
    <w:p w14:paraId="27EFC007"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#M2</w:t>
      </w:r>
    </w:p>
    <w:p w14:paraId="33A68E68"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color w:val="FF0000"/>
          <w:szCs w:val="28"/>
          <w:u w:val="single"/>
        </w:rPr>
        <w:t>ART. 5</w:t>
      </w:r>
    </w:p>
    <w:p w14:paraId="17B1F8A9"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i/>
          <w:iCs/>
          <w:szCs w:val="28"/>
        </w:rPr>
        <w:t xml:space="preserve">    Probele specifice susţinute de elevii claselor a XII-a din secţiile speciale din România, care funcţionează în baza </w:t>
      </w:r>
      <w:r w:rsidRPr="00EB6419">
        <w:rPr>
          <w:rFonts w:ascii="Times New Roman" w:hAnsi="Times New Roman" w:cs="Times New Roman"/>
          <w:i/>
          <w:iCs/>
          <w:color w:val="008000"/>
          <w:szCs w:val="28"/>
          <w:u w:val="single"/>
        </w:rPr>
        <w:t>Acordului</w:t>
      </w:r>
      <w:r w:rsidRPr="00EB6419">
        <w:rPr>
          <w:rFonts w:ascii="Times New Roman" w:hAnsi="Times New Roman" w:cs="Times New Roman"/>
          <w:i/>
          <w:iCs/>
          <w:szCs w:val="28"/>
        </w:rPr>
        <w:t xml:space="preserve"> dintre Guvernul României şi Guvernul Republicii Federale Germania cu privire la colaborarea în domeniul şcolar, se desfăşoară în conformitate cu </w:t>
      </w:r>
      <w:r w:rsidRPr="00EB6419">
        <w:rPr>
          <w:rFonts w:ascii="Times New Roman" w:hAnsi="Times New Roman" w:cs="Times New Roman"/>
          <w:i/>
          <w:iCs/>
          <w:color w:val="008000"/>
          <w:szCs w:val="28"/>
          <w:u w:val="single"/>
        </w:rPr>
        <w:t>Regulamentul</w:t>
      </w:r>
      <w:r w:rsidRPr="00EB6419">
        <w:rPr>
          <w:rFonts w:ascii="Times New Roman" w:hAnsi="Times New Roman" w:cs="Times New Roman"/>
          <w:i/>
          <w:iCs/>
          <w:szCs w:val="28"/>
        </w:rPr>
        <w:t xml:space="preserve"> de desfăşurare a examenului în vederea obţinerii Diplomei de acces general în învăţământul superior german şi a Diplomei de bacalaureat de către absolvenţii secţiilor/şcolilor speciale germane din România, aprobat prin </w:t>
      </w:r>
      <w:r w:rsidRPr="00EB6419">
        <w:rPr>
          <w:rFonts w:ascii="Times New Roman" w:hAnsi="Times New Roman" w:cs="Times New Roman"/>
          <w:i/>
          <w:iCs/>
          <w:color w:val="008000"/>
          <w:szCs w:val="28"/>
          <w:u w:val="single"/>
        </w:rPr>
        <w:t>Ordinul</w:t>
      </w:r>
      <w:r w:rsidRPr="00EB6419">
        <w:rPr>
          <w:rFonts w:ascii="Times New Roman" w:hAnsi="Times New Roman" w:cs="Times New Roman"/>
          <w:i/>
          <w:iCs/>
          <w:szCs w:val="28"/>
        </w:rPr>
        <w:t xml:space="preserve"> ministrului educaţiei, cercetării şi inovării nr. 5.262/2009 privind secţiile/şcolile speciale germane din România, finalizate cu Diplomă de acces general în învăţământul superior german şi Diplomă de bacalaureat, şi cu Instrucţiunile nr. 29.791 din 20.05.2020 referitoare la organizarea şi desfăşurarea probelor examenului de bacalaureat susţinut de absolvenţii secţiilor speciale germane din România la disciplinele aflate în responsabilitatea părţii române, în anul şcolar 2019 - 2020.</w:t>
      </w:r>
    </w:p>
    <w:p w14:paraId="219D2CCF"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#B</w:t>
      </w:r>
    </w:p>
    <w:p w14:paraId="25CCCAA2"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color w:val="FF0000"/>
          <w:szCs w:val="28"/>
          <w:u w:val="single"/>
        </w:rPr>
        <w:t>ART. 6</w:t>
      </w:r>
    </w:p>
    <w:p w14:paraId="3C865CA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(1) Inspectoratul şcolar va aronda elevii din clasele terminale cu specializări/calificări autorizate să funcţioneze provizoriu la o unitate de învăţământ liceal de stat din localitate/judeţ/sector/municipiul Bucureşti în care funcţionează specializări/calificări acreditate identice cu cele ale elevilor arondaţi.</w:t>
      </w:r>
    </w:p>
    <w:p w14:paraId="099C53AC"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(2) În cazul în care, la nivelul unui judeţ există unităţi de învăţământ liceal de stat în care funcţionează clase cu specializări/calificări autorizate să funcţioneze provizoriu şi, la nivelul judeţului respectiv, nu există nicio altă unitate de învăţământ liceal de stat care să aibă specializări/calificări identice acreditate, elevii din clasele autorizate să funcţioneze provizoriu vor fi arondaţi de către inspectoratul şcolar, cu acordul Comisiei Naţionale de Bacalaureat, la unităţi de învăţământ de stat din alte judeţe care au acreditate specializările/calificările respective.</w:t>
      </w:r>
    </w:p>
    <w:p w14:paraId="4D42B664"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#M2</w:t>
      </w:r>
    </w:p>
    <w:p w14:paraId="135BEA0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i/>
          <w:iCs/>
          <w:szCs w:val="28"/>
        </w:rPr>
        <w:t xml:space="preserve">    (3) Pentru candidaţii care provin de la specializările/calificările autorizate provizoriu, echivalarea şi recunoaşterea competenţelor lingvistice şi digitale se fac în cadrul comisiei de bacalaureat pentru recunoaşterea şi echivalarea competenţelor lingvistice şi digitale de la nivelul unităţii de învăţământ la care sunt arondaţi candidaţii, de către o subcomisie care îşi va desfăşura activitatea în unitatea de învăţământ de unde provin aceşti candidaţi, în care vor fi incluşi obligatoriu profesori din această unitate.</w:t>
      </w:r>
    </w:p>
    <w:p w14:paraId="482ED8C0"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#B</w:t>
      </w:r>
    </w:p>
    <w:p w14:paraId="483E2A65"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(4) Candidaţii care au finalizat specializări/calificări autorizate să funcţioneze provizoriu vor susţine probele scrise în centrele de examen la care sunt arondate unităţile de învăţământ de provenienţă ale acestora sau chiar la unităţile de învăţământ de provenienţă dacă acestea au fost desemnate centre de examen, fiind repartizaţi în săli separate de ceilalţi candidaţi din centru. La nivelul fiecărui centru de examen în care susţin probe scrise candidaţii care au finalizat specializări/calificări autorizate să funcţioneze provizoriu se constituie câte o subcomisie care va fi inclusă în decizia centrului de examen la care aceşti candidaţi sunt arondaţi.</w:t>
      </w:r>
    </w:p>
    <w:p w14:paraId="13ED4D12"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#M2</w:t>
      </w:r>
    </w:p>
    <w:p w14:paraId="11B25FF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i/>
          <w:iCs/>
          <w:szCs w:val="28"/>
        </w:rPr>
        <w:t xml:space="preserve">    (5) Comisia de bacalaureat judeţeană/a municipiului Bucureşti poate decide arondarea la centrele de examen din propriul judeţ/municipiul Bucureşti şi a unor candidaţi proveniţi atât din seria curentă, cât şi din seriile anterioare, care au finalizat studiile liceale într-o unitate de învăţământ din alt judeţ/municipiul Bucureşti, astfel încât aceştia să poată susţine examenul într-o unitate de învăţământ din apropierea locuinţei. În aceste situaţii, elevul depune solicitarea la comisia judeţeană/a municipiului Bucureşti din judeţul/municipiul Bucureşti în care doreşte să susţină probele examenului de bacalaureat. Comisia judeţeană/a municipiului Bucureşti comunică aprobarea atât candidatului, cât şi unităţii şcolare </w:t>
      </w:r>
      <w:r w:rsidRPr="00EB6419">
        <w:rPr>
          <w:rFonts w:ascii="Times New Roman" w:hAnsi="Times New Roman" w:cs="Times New Roman"/>
          <w:i/>
          <w:iCs/>
          <w:szCs w:val="28"/>
        </w:rPr>
        <w:lastRenderedPageBreak/>
        <w:t>de provenienţă, care are obligaţia de a transmite documentele candidatului la centrul de examen unde acesta a fost arondat.</w:t>
      </w:r>
    </w:p>
    <w:p w14:paraId="03194C7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#B</w:t>
      </w:r>
    </w:p>
    <w:p w14:paraId="7C967B97"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ART. 7</w:t>
      </w:r>
    </w:p>
    <w:p w14:paraId="3410495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(1) Comisiile de bacalaureat judeţene/Comisia de bacalaureat a municipiului Bucureşti asigură dotarea cu camere de supraveghere video şi audio funcţionale a sălilor în care se desfăşoară activităţi specifice examenului de bacalaureat: susţinerea probelor, descărcarea şi multiplicarea subiectelor, predarea şi preluarea lucrărilor scrise, amestecarea, numerotarea şi introducerea în plicuri a lucrărilor, evaluarea acestora, depozitarea bagajelor.</w:t>
      </w:r>
    </w:p>
    <w:p w14:paraId="6FD983C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(2) Până la începerea probelor de examen, comisiile de bacalaureat judeţene/Comisia de bacalaureat a municipiului Bucureşti iau/ia toate măsurile, în colaborare cu autorităţile administraţiei publice locale, pentru asigurarea dotării tuturor sălilor de examen cu camere funcţionale de supraveghere video şi audio.</w:t>
      </w:r>
    </w:p>
    <w:p w14:paraId="06A0B9CB"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(3) Activitatea de monitorizare a desfăşurării examenului de bacalaureat prin intermediul camerelor de supraveghere se va desfăşura în conformitate cu o procedură stabilită de Comisia Naţională de Bacalaureat.</w:t>
      </w:r>
    </w:p>
    <w:p w14:paraId="5F044E3A"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(4) În vederea asigurării desfăşurării corecte a examenului de bacalaureat, în conformitate cu prevederile reglementărilor în vigoare, comisiile de bacalaureat din centrele de examen şi comisiile de bacalaureat judeţene/Comisia de bacalaureat a municipiului Bucureşti verifică, prin sondaj, înregistrările audio-video din sălile de examen, după încheierea probei scrise. În cazul în care, la verificarea prin sondaj, se constată nereguli, fraude sau tentative de fraudă ori în cazul în care există sesizări privitoare la nereguli, fraude sau tentative de fraude, verificarea se face pentru înregistrările din toate sălile de examen menţionate la alin. (1), din centrul respectiv.</w:t>
      </w:r>
    </w:p>
    <w:p w14:paraId="4339EABA"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(5) Dacă, în urma verificărilor menţionate la alin. (4), se constată existenţa unor nereguli, fraude sau tentative de fraudă, respectiv nerespectarea reglementărilor privitoare la organizarea şi desfăşurarea examenului de bacalaureat, comisia de bacalaureat din centrul de examen ia măsurile ce se impun, care pot merge până la eliminarea candidaţilor din examen. Comisia de bacalaureat din centrul de examen anunţă comisia de bacalaureat judeţeană/Comisia de bacalaureat a municipiului Bucureşti, care propune eventualele măsuri de sancţionare şi informează Comisia Naţională de Bacalaureat.</w:t>
      </w:r>
    </w:p>
    <w:p w14:paraId="1FEEAB6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ART. 8</w:t>
      </w:r>
    </w:p>
    <w:p w14:paraId="2231587F"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(1) Preşedinţii comisiilor de bacalaureat din centrele de examen şi din centrele zonale de evaluare sunt cadre didactice din învăţământul preuniversitar. Comisia Naţională de Bacalaureat elaborează procedura de selecţie şi numire a cadrelor didactice din învăţământul preuniversitar în calitate de preşedinţi ai comisiilor de bacalaureat din centrele de examen şi din centrele zonale de evaluare.</w:t>
      </w:r>
    </w:p>
    <w:p w14:paraId="5A1CB2B6"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(2) Preşedintele comisiei regionale/judeţene/a municipiului Bucureşti de contestaţii este numit de către comisia de bacalaureat judeţeană/a municipiului Bucureşti.</w:t>
      </w:r>
    </w:p>
    <w:p w14:paraId="1A00E14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(3) Comisia Naţională de Bacalaureat poate elabora şi alte instrucţiuni/proceduri în vederea bunei organizări şi desfăşurări a examenului de bacalaureat - 2020.</w:t>
      </w:r>
    </w:p>
    <w:p w14:paraId="2ECE8575"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color w:val="FF0000"/>
          <w:szCs w:val="28"/>
          <w:u w:val="single"/>
        </w:rPr>
        <w:t>ART. 9</w:t>
      </w:r>
    </w:p>
    <w:p w14:paraId="43E2A33C"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(1) Comisiile de bacalaureat judeţene/Comisia de bacalaureat a municipiului Bucureşti răspund(e) pentru buna organizare şi desfăşurare a examenului de bacalaureat.</w:t>
      </w:r>
    </w:p>
    <w:p w14:paraId="689D0472"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#M2</w:t>
      </w:r>
    </w:p>
    <w:p w14:paraId="6AC06679"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(2) Comisia judeţeană/a municipiului Bucureşti stabileşte componenţa comisiilor din centrele de examen cu cel mult 48 de ore înainte de începerea probelor scrise, prin tragere la sorţi în şedinţă publică realizată în sistem de videoconferinţă, la care sunt invitaţi în scris, în mod obligatoriu, reprezentanţi ai consiliului judeţean/al municipiului Bucureşti al elevilor, ai asociaţiilor reprezentative ale elevilor, ai organizaţiilor reprezentative la nivel naţional ale părinţilor şi reprezentanţi ai sindicatelor afiliate la federaţiile sindicale reprezentative din învăţământ, ai presei scrise şi audiovizuale. Şedinţa publică, realizată în sistem de videoconferinţă, poate fi înregistrată.</w:t>
      </w:r>
    </w:p>
    <w:p w14:paraId="722820B9"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i/>
          <w:iCs/>
          <w:szCs w:val="28"/>
        </w:rPr>
        <w:t xml:space="preserve">    (3) Cadrele didactice care fac parte din comisiile din centrele de examen, inclusiv persoanele de contact şi informaticienii, sunt selectate din alte unităţi de învăţământ decât cele din care provin </w:t>
      </w:r>
      <w:r w:rsidRPr="00EB6419">
        <w:rPr>
          <w:rFonts w:ascii="Times New Roman" w:hAnsi="Times New Roman" w:cs="Times New Roman"/>
          <w:i/>
          <w:iCs/>
          <w:szCs w:val="28"/>
        </w:rPr>
        <w:lastRenderedPageBreak/>
        <w:t>candidaţii arondaţi centrelor. Pentru examenul naţional de bacalaureat - 2020, supravegherea probelor scrise este asigurată, pentru fiecare sală de examen, de minimum un asistent.</w:t>
      </w:r>
    </w:p>
    <w:p w14:paraId="087C4136"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#B</w:t>
      </w:r>
    </w:p>
    <w:p w14:paraId="21DE6C97"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(4) Cadrele didactice nominalizate ca profesori evaluatori sunt selectate, de regulă, din rândul cadrelor didactice abilitate în domeniul evaluării prin cursuri de formare recunoscute de Ministerul Educaţiei Naţionale.</w:t>
      </w:r>
    </w:p>
    <w:p w14:paraId="6CF8AAA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(5) Nu vor fi nominalizate în comisiile de bacalaureat persoane care, în sesiunile anterioare ale examenelor naţionale, nu şi-au îndeplinit corespunzător atribuţiile, care au săvârşit abateri, respectiv au fost sancţionate.</w:t>
      </w:r>
    </w:p>
    <w:p w14:paraId="1AB6D129"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ART. 10</w:t>
      </w:r>
    </w:p>
    <w:p w14:paraId="7282D04F"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Comisia Naţională de Bacalaureat stabileşte prin procedură specifică modalitatea de evaluare a lucrărilor, de soluţionare a contestaţiilor şi de transmitere a lucrărilor, modelul tipizatului de examen, modalitatea de secretizare şi securizare a lucrărilor scrise şi consemnarea în documentele de examen a rezultatelor obţinute de candidaţi la examenul de bacalaureat.</w:t>
      </w:r>
    </w:p>
    <w:p w14:paraId="1F7E4C4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ART. 11</w:t>
      </w:r>
    </w:p>
    <w:p w14:paraId="4B420B80"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(1) În procesul de evaluare iniţială a lucrărilor scrise şi de rezolvare a contestaţiilor, după validarea finalizării evaluării de către cei doi profesori evaluatori, în cazul în care diferenţa dintre notele celor doi evaluatori este de cel mult un punct, este calculată nota finală, ca medie aritmetică cu două zecimale a notelor acordate de evaluatori, fără rotunjire, fiind înregistrată în catalogul de bacalaureat.</w:t>
      </w:r>
    </w:p>
    <w:p w14:paraId="3FC00C0F"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(2) În cazul în care diferenţa dintre notele acordate de cei doi profesori evaluatori este mai mare de 1 punct, acestea nu se transcriu pe lucrare şi se procedează astfel:</w:t>
      </w:r>
    </w:p>
    <w:p w14:paraId="459B7E2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preşedintele comisiei nominalizează alţi doi profesori evaluatori pentru recorectarea lucrării;</w:t>
      </w:r>
    </w:p>
    <w:p w14:paraId="79429A4B"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după finalizarea recorectării lucrării, notele acordate de fiecare din cei patru evaluatori se trec pe lucrare şi se semnează de către evaluatori;</w:t>
      </w:r>
    </w:p>
    <w:p w14:paraId="0B261514"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preşedintele comisiei calculează nota finală din cele 4 (patru) note, după eliminarea celor două note - valori extreme, ca medie aritmetică cu două zecimale fără rotunjire, a celor două note - valori centrale. Media rezultată reprezintă nota finală pe care o trece pe lucrare şi semnează.</w:t>
      </w:r>
    </w:p>
    <w:p w14:paraId="4F034E0C"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(3) În cadrul etapei de soluţionare a contestaţiilor, după încheierea evaluării lucrărilor, nota finală se calculează cu respectarea prevederilor alin. (1) şi (2). În situaţia în care, după desecretizarea lucrării, se constată o diferenţă de notare mai mare de 1,5 puncte, în plus sau în minus, între nota de la evaluarea iniţială şi cea de la contestaţii, lucrarea se resecretizează şi este transmisă spre a fi reevaluată altor doi profesori evaluatori. Nota finală, ca urmare a reevaluării în etapa de soluţionare a contestaţiei, este calculată cu respectarea prevederilor alin. (1) şi (2).</w:t>
      </w:r>
    </w:p>
    <w:p w14:paraId="4CD5FB86"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(4) Nota definitivă, acordată în conformitate cu procedura menţionată la alin. (1) - (3), nu mai poate fi modificată şi reprezintă nota obţinută de candidat la proba respectivă.</w:t>
      </w:r>
    </w:p>
    <w:p w14:paraId="481F235D"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#M2</w:t>
      </w:r>
    </w:p>
    <w:p w14:paraId="6D9C7EE6"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color w:val="FF0000"/>
          <w:szCs w:val="28"/>
          <w:u w:val="single"/>
        </w:rPr>
        <w:t>ART. 12</w:t>
      </w:r>
    </w:p>
    <w:p w14:paraId="27BD2EC6"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i/>
          <w:iCs/>
          <w:szCs w:val="28"/>
        </w:rPr>
        <w:t xml:space="preserve">    (1) Candidaţii care depun/transmit prin mijloace electronice contestaţii completează, semnează şi depun/transmit prin mijloace electronice o declaraţie-tip în care menţionează faptul că au luat cunoştinţă că nota acordată ca urmare a soluţionării contestaţiei poate modifica, după caz, nota iniţială, prin creştere sau descreştere. În cazul candidatului minor, declaraţia-tip este semnată şi de către părinţii/reprezentanţii legali ai acestuia. Comisia de examen informează candidaţii cu privire la modalităţile de transmitere electronică (adresa de e-mail, pagina web etc.) prin afişare pe uşa fiecărei săli de examen.</w:t>
      </w:r>
    </w:p>
    <w:p w14:paraId="1FB82717"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#B</w:t>
      </w:r>
    </w:p>
    <w:p w14:paraId="76C069E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(2) Comisia Naţională de Bacalaureat va transmite comisiei de bacalaureat judeţene/Comisiei de bacalaureat a municipiului Bucureşti modelul cererii-tip pentru depunerea contestaţiei care include şi declaraţia-tip menţionată la alin. (1).</w:t>
      </w:r>
    </w:p>
    <w:p w14:paraId="4EACC1BA"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ART. 13</w:t>
      </w:r>
    </w:p>
    <w:p w14:paraId="5490D68F"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lastRenderedPageBreak/>
        <w:t xml:space="preserve">    (1) Se interzice candidaţilor la examenul de bacalaureat să introducă în sălile de examen ghiozdane, rucsacuri, sacoşe, poşete şi altele asemenea, candidaţii având obligaţia de a lăsa obiectele menţionate în sala de depozitare a obiectelor personale stabilită de comisia de bacalaureat în acest scop.</w:t>
      </w:r>
    </w:p>
    <w:p w14:paraId="53840B8F"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(2) Candidaţii care refuză depozitarea obiectelor menţionate la alin. (1) în sala stabilită de comisia de bacalaureat în acest scop nu sunt primiţi în examen.</w:t>
      </w:r>
    </w:p>
    <w:p w14:paraId="0BBC3E1A"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(3) Se interzice candidaţilor la examenul de bacalaureat să aibă, în sălile de examen, asupra lor, în obiectele de îmbrăcăminte sau încălţăminte, în penare şi altele asemenea sau în băncile în care sunt aşezaţi în sălile de examen, orice fel de lucrări: manuale, cărţi, dicţionare, culegeri, formulare, memoratoare, notiţe, însemnări, rezumate, ciorne sau lucrări ale altor candidaţi etc., care ar putea fi utilizate pentru rezolvarea subiectelor.</w:t>
      </w:r>
    </w:p>
    <w:p w14:paraId="4FA7140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(4) Se interzice candidaţilor să aibă, în sălile de examen, asupra lor, în obiectele de îmbrăcăminte sau încălţăminte, în penare şi altele asemenea, sau în băncile în care sunt aşezaţi în sălile de examen, telefoane mobile, căşti audio, precum şi orice mijloc electronic de calcul sau de comunicare/care permite conectarea la internet/la reţele de socializare, ce ar putea fi utilizate pentru rezolvarea subiectelor, pentru efectuarea calculelor, pentru comunicare cu alţi candidaţi/asistenţi din centrul/centrele de examen sau cu exteriorul.</w:t>
      </w:r>
    </w:p>
    <w:p w14:paraId="57B94828"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(5) Se interzice candidaţilor la examenul de bacalaureat să comunice între ei sau cu exteriorul, să copieze, să transmită materiale care permit copiatul sau să schimbe între ei foi din lucrare, ciorne, notiţe sau alte materiale care ar putea fi utilizate pentru rezolvarea subiectelor, pentru comunicare între candidaţi sau cu exteriorul.</w:t>
      </w:r>
    </w:p>
    <w:p w14:paraId="7A121605"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(6) Candidaţii care încalcă regulile menţionate la alin. (3) - (5) sunt eliminaţi din examen, indiferent dacă materialele/obiectele interzise au fost folosite sau nu, indiferent dacă au fost introduse de aceştia ori de alţi candidaţi, de cadre didactice din comisie sau de alte persoane şi indiferent dacă ei au primit ori au transmis materialele interzise.</w:t>
      </w:r>
    </w:p>
    <w:p w14:paraId="22E3C8CF"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(7) Încălcarea regulilor menţionate la alin. (3) - (5) va fi considerată tentativă de fraudă, iar candidaţii respectivi nu mai pot participa la probele următoare şi sunt declaraţi "eliminaţi din examen", fără posibilitatea recunoaşterii, în sesiunile următoare, a notelor la probele promovate anterior eliminării, inclusiv a probelor de evaluare a competenţelor lingvistice şi digitale. Aceşti candidaţi nu mai au dreptul de a participa la următoarele două sesiuni ale examenului de bacalaureat. Calculul celor două sesiuni la care candidaţii "eliminaţi din examen" nu mai au dreptul de a participa se face fără luarea în considerare a sesiunii speciale a examenului de bacalaureat.</w:t>
      </w:r>
    </w:p>
    <w:p w14:paraId="179B84F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(8) Înainte de începerea probelor, asistenţii prezintă candidaţilor prevederile metodologice care vizează organizarea şi desfăşurarea corectă a examenului de bacalaureat şi prevederile alin. (1) - (7) şi le solicită să predea toate eventualele materiale şi obiecte care, potrivit reglementărilor în vigoare pentru examenul de bacalaureat, sunt interzise în sala de examen.</w:t>
      </w:r>
    </w:p>
    <w:p w14:paraId="4447DFED"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(9) După parcurgerea etapelor menţionate la alin. (8), candidaţii vor semna un proces-verbal în care se regăsesc prevederile alin. (1) - (7) şi menţiunea că au luat cunoştinţă de faptul că nerespectarea regulilor menţionate la alin. (3) - (5) are drept consecinţă măsurile menţionate la alin. (6) şi (7).</w:t>
      </w:r>
    </w:p>
    <w:p w14:paraId="146660CA"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#M2</w:t>
      </w:r>
    </w:p>
    <w:p w14:paraId="369BE91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color w:val="FF0000"/>
          <w:szCs w:val="28"/>
          <w:u w:val="single"/>
        </w:rPr>
        <w:t>ART. 14</w:t>
      </w:r>
    </w:p>
    <w:p w14:paraId="164B0588"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(1) Rezultatele examenului de bacalaureat naţional se fac publice prin afişare la avizier şi postare pe pagina de internet a unităţii de învăţământ.</w:t>
      </w:r>
    </w:p>
    <w:p w14:paraId="571FFFE2"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(2) Informaţiile ce conţin datele de identificare a candidaţilor şi rezultatele obţinute de aceştia în cadrul examenului de bacalaureat naţional, care se afişează atât în format letric, la avizierul unităţilor de învăţământ/centrelor de examen, cât şi pe pagina de internet a Ministerului Educaţiei şi Cercetării, a inspectoratelor şcolare şi a unităţii de învăţământ, sunt următoarele: numele, iniţiala/iniţialele tatălui şi prenumele candidatului, unitatea de învăţământ de provenienţă, judeţul, promoţia, forma de învăţământ absolvită, specializarea, rezultatul/notele obţinut/obţinute la fiecare probă de examen susţinută sau echivalată, media generală, rezultatul final: "reuşit"/"respins"/"neprezentat"/"eliminat din examen".</w:t>
      </w:r>
    </w:p>
    <w:p w14:paraId="01A853E7"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i/>
          <w:iCs/>
          <w:szCs w:val="28"/>
        </w:rPr>
        <w:t xml:space="preserve">    (3) Ştergerea de pe pagina de internet a Ministerului Educaţiei şi Cercetării, a inspectoratelor şcolare şi a unităţilor de învăţământ a informaţiilor menţionate la alin. (2) se realizează după împlinirea </w:t>
      </w:r>
      <w:r w:rsidRPr="00EB6419">
        <w:rPr>
          <w:rFonts w:ascii="Times New Roman" w:hAnsi="Times New Roman" w:cs="Times New Roman"/>
          <w:i/>
          <w:iCs/>
          <w:szCs w:val="28"/>
        </w:rPr>
        <w:lastRenderedPageBreak/>
        <w:t>termenului de 2 ani de la data afişării. Afişarea în format letric la avizierul unităţilor de învăţământ - centre de examen a acestor informaţii se realizează pentru o perioadă de o lună de la data afişării.</w:t>
      </w:r>
    </w:p>
    <w:p w14:paraId="31A76D6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#B</w:t>
      </w:r>
    </w:p>
    <w:p w14:paraId="7F1BFF5F"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(4) </w:t>
      </w:r>
      <w:r w:rsidRPr="00EB6419">
        <w:rPr>
          <w:rFonts w:ascii="Times New Roman" w:hAnsi="Times New Roman" w:cs="Times New Roman"/>
          <w:color w:val="008000"/>
          <w:szCs w:val="28"/>
          <w:u w:val="single"/>
        </w:rPr>
        <w:t>Regulamentul (UE) 2016/679</w:t>
      </w:r>
      <w:r w:rsidRPr="00EB6419">
        <w:rPr>
          <w:rFonts w:ascii="Times New Roman" w:hAnsi="Times New Roman" w:cs="Times New Roman"/>
          <w:szCs w:val="28"/>
        </w:rPr>
        <w:t xml:space="preserve"> privind protecţia persoanelor fizice în ceea ce priveşte prelucrarea datelor cu caracter personal şi privind libera circulaţie a acestor date şi de abrogare a </w:t>
      </w:r>
      <w:r w:rsidRPr="00EB6419">
        <w:rPr>
          <w:rFonts w:ascii="Times New Roman" w:hAnsi="Times New Roman" w:cs="Times New Roman"/>
          <w:color w:val="008000"/>
          <w:szCs w:val="28"/>
          <w:u w:val="single"/>
        </w:rPr>
        <w:t>Directivei 95/46/CE</w:t>
      </w:r>
      <w:r w:rsidRPr="00EB6419">
        <w:rPr>
          <w:rFonts w:ascii="Times New Roman" w:hAnsi="Times New Roman" w:cs="Times New Roman"/>
          <w:szCs w:val="28"/>
        </w:rPr>
        <w:t xml:space="preserve"> (Regulamentul general privind protecţia datelor) se aplică în mod corespunzător.</w:t>
      </w:r>
    </w:p>
    <w:p w14:paraId="7020E2BF"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(5) Comisiile din unităţile de învăţământ-centrele de examen informează candidaţii prin afişare, atât la avizier, cât şi pe uşile sălilor de examen, asupra prelucrării datelor cu caracter personal.</w:t>
      </w:r>
    </w:p>
    <w:p w14:paraId="38A7ABF4"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ART. 15</w:t>
      </w:r>
    </w:p>
    <w:p w14:paraId="137C7F25"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Completarea şi eliberarea actelor de studii se realizează în conformitate cu prevederile Regulamentului privind regimul actelor de studii şi al documentelor şcolare gestionate de unităţile de învăţământ preuniversitar în vigoare.</w:t>
      </w:r>
    </w:p>
    <w:p w14:paraId="2A265734"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ART. 16</w:t>
      </w:r>
    </w:p>
    <w:p w14:paraId="1BEC388A"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La data intrării în vigoare a prezentului ordin, orice alte prevederi contrare se abrogă.</w:t>
      </w:r>
    </w:p>
    <w:p w14:paraId="5041C705"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ART. 17</w:t>
      </w:r>
    </w:p>
    <w:p w14:paraId="067CF03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Direcţia generală învăţământ secundar superior şi educaţie permanentă, Direcţia minorităţi, Direcţia generală economică, Centrul Naţional de Evaluare şi Examinare, inspectoratele şcolare şi unităţile de învăţământ duc la îndeplinire prevederile prezentului ordin.</w:t>
      </w:r>
    </w:p>
    <w:p w14:paraId="02177ECA"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ART. 18</w:t>
      </w:r>
    </w:p>
    <w:p w14:paraId="5A67CFF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Prezentul ordin se publică în Monitorul Oficial al României, Partea I.</w:t>
      </w:r>
    </w:p>
    <w:p w14:paraId="5BA1321C"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520C39A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#CIN</w:t>
      </w:r>
    </w:p>
    <w:p w14:paraId="3A0DBC6D"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w:t>
      </w:r>
      <w:r w:rsidRPr="00EB6419">
        <w:rPr>
          <w:rFonts w:ascii="Times New Roman" w:hAnsi="Times New Roman" w:cs="Times New Roman"/>
          <w:b/>
          <w:bCs/>
          <w:i/>
          <w:iCs/>
          <w:szCs w:val="28"/>
        </w:rPr>
        <w:t>NOTĂ:</w:t>
      </w:r>
    </w:p>
    <w:p w14:paraId="3C0270DF"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i/>
          <w:iCs/>
          <w:szCs w:val="28"/>
        </w:rPr>
        <w:t xml:space="preserve">    Reproducem mai jos prevederile </w:t>
      </w:r>
      <w:r w:rsidRPr="00EB6419">
        <w:rPr>
          <w:rFonts w:ascii="Times New Roman" w:hAnsi="Times New Roman" w:cs="Times New Roman"/>
          <w:i/>
          <w:iCs/>
          <w:color w:val="008000"/>
          <w:szCs w:val="28"/>
          <w:u w:val="single"/>
        </w:rPr>
        <w:t>art. II</w:t>
      </w:r>
      <w:r w:rsidRPr="00EB6419">
        <w:rPr>
          <w:rFonts w:ascii="Times New Roman" w:hAnsi="Times New Roman" w:cs="Times New Roman"/>
          <w:i/>
          <w:iCs/>
          <w:szCs w:val="28"/>
        </w:rPr>
        <w:t xml:space="preserve"> şi </w:t>
      </w:r>
      <w:r w:rsidRPr="00EB6419">
        <w:rPr>
          <w:rFonts w:ascii="Times New Roman" w:hAnsi="Times New Roman" w:cs="Times New Roman"/>
          <w:i/>
          <w:iCs/>
          <w:color w:val="008000"/>
          <w:szCs w:val="28"/>
          <w:u w:val="single"/>
        </w:rPr>
        <w:t>art. III</w:t>
      </w:r>
      <w:r w:rsidRPr="00EB6419">
        <w:rPr>
          <w:rFonts w:ascii="Times New Roman" w:hAnsi="Times New Roman" w:cs="Times New Roman"/>
          <w:i/>
          <w:iCs/>
          <w:szCs w:val="28"/>
        </w:rPr>
        <w:t xml:space="preserve"> din Ordinul ministrului educaţiei şi cercetării nr. 4307/2020 (</w:t>
      </w:r>
      <w:r w:rsidRPr="00EB6419">
        <w:rPr>
          <w:rFonts w:ascii="Times New Roman" w:hAnsi="Times New Roman" w:cs="Times New Roman"/>
          <w:b/>
          <w:bCs/>
          <w:i/>
          <w:iCs/>
          <w:color w:val="008000"/>
          <w:szCs w:val="28"/>
          <w:u w:val="single"/>
        </w:rPr>
        <w:t>#M2</w:t>
      </w:r>
      <w:r w:rsidRPr="00EB6419">
        <w:rPr>
          <w:rFonts w:ascii="Times New Roman" w:hAnsi="Times New Roman" w:cs="Times New Roman"/>
          <w:i/>
          <w:iCs/>
          <w:szCs w:val="28"/>
        </w:rPr>
        <w:t>).</w:t>
      </w:r>
    </w:p>
    <w:p w14:paraId="44B0FB98"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#M2</w:t>
      </w:r>
    </w:p>
    <w:p w14:paraId="54B0D53A"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"ART. II</w:t>
      </w:r>
    </w:p>
    <w:p w14:paraId="1EF0F83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i/>
          <w:iCs/>
          <w:szCs w:val="28"/>
        </w:rPr>
        <w:t xml:space="preserve">    Comisiile de bacalaureat judeţene/a municipiului Bucureşti, comisiile de bacalaureat din centrele de examen, comisiile de bacalaureat din centrele zonale de evaluare, comisia judeţeană/a municipiului Bucureşti de contestaţii au obligaţia aplicării întocmai a tuturor procedurilor referitoare la asigurarea securităţii igienico-sanitare a elevilor şi a întregului personal implicat în desfăşurarea examenului de bacalaureat naţional - 2020 comunicate de către Comisia Naţională de Bacalaureat."</w:t>
      </w:r>
    </w:p>
    <w:p w14:paraId="1D6E861C"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#M2</w:t>
      </w:r>
    </w:p>
    <w:p w14:paraId="341BA1E3"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"ART. III</w:t>
      </w:r>
    </w:p>
    <w:p w14:paraId="231E4068"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i/>
          <w:iCs/>
          <w:szCs w:val="28"/>
        </w:rPr>
        <w:t xml:space="preserve">    La data intrării în vigoare a prezentului ordin, orice alte prevederi contrare se abrogă."</w:t>
      </w:r>
    </w:p>
    <w:p w14:paraId="5A999F6F"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5286545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#M4</w:t>
      </w:r>
    </w:p>
    <w:p w14:paraId="065F7B56"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color w:val="FF0000"/>
          <w:szCs w:val="28"/>
          <w:u w:val="single"/>
        </w:rPr>
        <w:t>ANEXA 1</w:t>
      </w:r>
    </w:p>
    <w:p w14:paraId="180B35E9"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p>
    <w:p w14:paraId="011FF0CF" w14:textId="77777777" w:rsidR="00511479" w:rsidRPr="00EB6419" w:rsidRDefault="00511479" w:rsidP="00511479">
      <w:pPr>
        <w:autoSpaceDE w:val="0"/>
        <w:autoSpaceDN w:val="0"/>
        <w:adjustRightInd w:val="0"/>
        <w:spacing w:after="0" w:line="240" w:lineRule="auto"/>
        <w:rPr>
          <w:rFonts w:ascii="Courier New" w:hAnsi="Courier New" w:cs="Courier New"/>
          <w:b/>
          <w:bCs/>
          <w:i/>
          <w:iCs/>
          <w:sz w:val="18"/>
        </w:rPr>
      </w:pPr>
      <w:r w:rsidRPr="00EB6419">
        <w:rPr>
          <w:rFonts w:ascii="Courier New" w:hAnsi="Courier New" w:cs="Courier New"/>
          <w:i/>
          <w:iCs/>
          <w:sz w:val="18"/>
        </w:rPr>
        <w:t xml:space="preserve">                         </w:t>
      </w:r>
      <w:r w:rsidRPr="00EB6419">
        <w:rPr>
          <w:rFonts w:ascii="Courier New" w:hAnsi="Courier New" w:cs="Courier New"/>
          <w:b/>
          <w:bCs/>
          <w:i/>
          <w:iCs/>
          <w:sz w:val="18"/>
        </w:rPr>
        <w:t>CALENDARUL</w:t>
      </w:r>
    </w:p>
    <w:p w14:paraId="4165DB6A" w14:textId="77777777" w:rsidR="00511479" w:rsidRPr="00EB6419" w:rsidRDefault="00511479" w:rsidP="00511479">
      <w:pPr>
        <w:autoSpaceDE w:val="0"/>
        <w:autoSpaceDN w:val="0"/>
        <w:adjustRightInd w:val="0"/>
        <w:spacing w:after="0" w:line="240" w:lineRule="auto"/>
        <w:rPr>
          <w:rFonts w:ascii="Courier New" w:hAnsi="Courier New" w:cs="Courier New"/>
          <w:b/>
          <w:bCs/>
          <w:i/>
          <w:iCs/>
          <w:sz w:val="18"/>
        </w:rPr>
      </w:pPr>
      <w:r w:rsidRPr="00EB6419">
        <w:rPr>
          <w:rFonts w:ascii="Courier New" w:hAnsi="Courier New" w:cs="Courier New"/>
          <w:b/>
          <w:bCs/>
          <w:i/>
          <w:iCs/>
          <w:sz w:val="18"/>
        </w:rPr>
        <w:t xml:space="preserve">               examenului de bacalaureat naţional - 2020</w:t>
      </w:r>
    </w:p>
    <w:p w14:paraId="7B9F3D68" w14:textId="77777777" w:rsidR="00511479" w:rsidRPr="00EB6419" w:rsidRDefault="00511479" w:rsidP="00511479">
      <w:pPr>
        <w:autoSpaceDE w:val="0"/>
        <w:autoSpaceDN w:val="0"/>
        <w:adjustRightInd w:val="0"/>
        <w:spacing w:after="0" w:line="240" w:lineRule="auto"/>
        <w:rPr>
          <w:rFonts w:ascii="Courier New" w:hAnsi="Courier New" w:cs="Courier New"/>
          <w:b/>
          <w:bCs/>
          <w:i/>
          <w:iCs/>
          <w:sz w:val="18"/>
        </w:rPr>
      </w:pPr>
    </w:p>
    <w:p w14:paraId="2703CA86"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b/>
          <w:bCs/>
          <w:i/>
          <w:iCs/>
          <w:sz w:val="18"/>
        </w:rPr>
        <w:t xml:space="preserve">    Sesiunea iunie - iulie</w:t>
      </w:r>
    </w:p>
    <w:p w14:paraId="577D4760"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3 - 10 iunie 2020       Înscrierea candidaţilor</w:t>
      </w:r>
    </w:p>
    <w:p w14:paraId="7C281FC3"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11 - 17 iunie 2020      Echivalarea şi recunoaşterea competenţelor</w:t>
      </w:r>
    </w:p>
    <w:p w14:paraId="2A577FA4"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lingvistice şi digitale</w:t>
      </w:r>
    </w:p>
    <w:p w14:paraId="79C87D88"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22 iunie 2020           Limba şi literatura română - proba E.a) - proba</w:t>
      </w:r>
    </w:p>
    <w:p w14:paraId="1B84CB23"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scrisă</w:t>
      </w:r>
    </w:p>
    <w:p w14:paraId="5071B396"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23 iunie 2020           Limba şi literatura maternă - proba E.b) - proba</w:t>
      </w:r>
    </w:p>
    <w:p w14:paraId="35037256"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scrisă</w:t>
      </w:r>
    </w:p>
    <w:p w14:paraId="604615D9"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24 iunie 2020           Proba obligatorie a profilului - proba E.c) -</w:t>
      </w:r>
    </w:p>
    <w:p w14:paraId="7BC1000B"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proba scrisă</w:t>
      </w:r>
    </w:p>
    <w:p w14:paraId="362B9A83"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25 iunie 2020           Proba la alegere a profilului şi specializării -</w:t>
      </w:r>
    </w:p>
    <w:p w14:paraId="41D35873"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proba E.d) - proba scrisă</w:t>
      </w:r>
    </w:p>
    <w:p w14:paraId="63F50AD8"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lastRenderedPageBreak/>
        <w:t xml:space="preserve">    30 iunie 2020           Afişarea rezultatelor la probele scrise până la</w:t>
      </w:r>
    </w:p>
    <w:p w14:paraId="4AADDCDB"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ora 12,00</w:t>
      </w:r>
    </w:p>
    <w:p w14:paraId="0AFE95FA"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30 iunie 2020           Depunerea contestaţiilor în intervalul</w:t>
      </w:r>
    </w:p>
    <w:p w14:paraId="63CC582F"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orar 16,00 - 20,00</w:t>
      </w:r>
    </w:p>
    <w:p w14:paraId="315FDE0A"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1 iulie 2020            Depunerea contestaţiilor în intervalul</w:t>
      </w:r>
    </w:p>
    <w:p w14:paraId="45D5ECBD"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orar 8,00 - 12,00</w:t>
      </w:r>
    </w:p>
    <w:p w14:paraId="3AE7F6F6"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1 - 4 iulie 2020        Rezolvarea contestaţiilor</w:t>
      </w:r>
    </w:p>
    <w:p w14:paraId="6FFA0F36"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5 iulie 2020            Afişarea rezultatelor finale</w:t>
      </w:r>
    </w:p>
    <w:p w14:paraId="67266E45"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p>
    <w:p w14:paraId="48613D62"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w:t>
      </w:r>
      <w:r w:rsidRPr="00EB6419">
        <w:rPr>
          <w:rFonts w:ascii="Courier New" w:hAnsi="Courier New" w:cs="Courier New"/>
          <w:b/>
          <w:bCs/>
          <w:i/>
          <w:iCs/>
          <w:sz w:val="18"/>
        </w:rPr>
        <w:t>Etapa specială</w:t>
      </w:r>
    </w:p>
    <w:p w14:paraId="557CBD28"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29 iunie - 3 iulie 2020 Înscrierea la etapa specială a examenului de</w:t>
      </w:r>
    </w:p>
    <w:p w14:paraId="2D71783B"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bacalaureat (Se pot înscrie numai candidaţii care,</w:t>
      </w:r>
    </w:p>
    <w:p w14:paraId="751E3AF5"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conform certificatului medical prezentat, nu s-au</w:t>
      </w:r>
    </w:p>
    <w:p w14:paraId="23C8CCCE"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putut înscrie în perioada 3 - 10 iunie 2020.)</w:t>
      </w:r>
    </w:p>
    <w:p w14:paraId="6965C1CA"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3 - 5 iulie 2020        Echivalarea şi recunoaşterea competenţelor</w:t>
      </w:r>
    </w:p>
    <w:p w14:paraId="7FC8631B"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lingvistice şi digitale</w:t>
      </w:r>
    </w:p>
    <w:p w14:paraId="458F0542"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6 iulie 2020            Limba şi literatura română - proba E.a) - proba</w:t>
      </w:r>
    </w:p>
    <w:p w14:paraId="1AC997F6"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scrisă</w:t>
      </w:r>
    </w:p>
    <w:p w14:paraId="42D769D2"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7 iulie 2020            Proba obligatorie a profilului - proba E.c) -</w:t>
      </w:r>
    </w:p>
    <w:p w14:paraId="5D0372A2"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proba scrisă</w:t>
      </w:r>
    </w:p>
    <w:p w14:paraId="6851866B"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8 iulie 2020            Proba la alegere a profilului şi specializării -</w:t>
      </w:r>
    </w:p>
    <w:p w14:paraId="1A9EA159"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proba E.d) - proba scrisă</w:t>
      </w:r>
    </w:p>
    <w:p w14:paraId="52A08B14"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9 iulie 2020            Limba şi literatura maternă - proba E.b) - proba</w:t>
      </w:r>
    </w:p>
    <w:p w14:paraId="74045D7F"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scrisă</w:t>
      </w:r>
    </w:p>
    <w:p w14:paraId="6683CC2B"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10 iulie 2020           Afişarea rezultatelor (ora 12,00)</w:t>
      </w:r>
    </w:p>
    <w:p w14:paraId="693C7159"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Depunerea contestaţiilor în intervalul</w:t>
      </w:r>
    </w:p>
    <w:p w14:paraId="4ED55A78"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orar 14,00 - 19,00</w:t>
      </w:r>
    </w:p>
    <w:p w14:paraId="69FC8016"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11 iulie 2020           Rezolvarea contestaţiilor</w:t>
      </w:r>
    </w:p>
    <w:p w14:paraId="16CACBAC"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12 iulie 2020           Afişarea rezultatelor finale (după ora 12,00)</w:t>
      </w:r>
    </w:p>
    <w:p w14:paraId="7CF44CBD"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p>
    <w:p w14:paraId="4330E4E6"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w:t>
      </w:r>
      <w:r w:rsidRPr="00EB6419">
        <w:rPr>
          <w:rFonts w:ascii="Courier New" w:hAnsi="Courier New" w:cs="Courier New"/>
          <w:b/>
          <w:bCs/>
          <w:i/>
          <w:iCs/>
          <w:sz w:val="18"/>
        </w:rPr>
        <w:t>Sesiunea august - septembrie 2020</w:t>
      </w:r>
    </w:p>
    <w:p w14:paraId="45CA174F"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13 - 24 iulie 2020      Înscrierea candidaţilor la a doua sesiune de</w:t>
      </w:r>
    </w:p>
    <w:p w14:paraId="74ECFDAC"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examen, inclusiv a candidaţilor care au</w:t>
      </w:r>
    </w:p>
    <w:p w14:paraId="42CCB6BB"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promovat examenele de corigenţe</w:t>
      </w:r>
    </w:p>
    <w:p w14:paraId="428AF887"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24 august 2020          Limba şi literatura română - proba E.a) -</w:t>
      </w:r>
    </w:p>
    <w:p w14:paraId="686D2FA7"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proba scrisă</w:t>
      </w:r>
    </w:p>
    <w:p w14:paraId="3FCA06FD"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25 august 2020          Proba obligatorie a profilului - proba E.c) -</w:t>
      </w:r>
    </w:p>
    <w:p w14:paraId="447AF246"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proba scrisă</w:t>
      </w:r>
    </w:p>
    <w:p w14:paraId="3BAD4384"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26 august 2020          Proba la alegere a profilului şi specializării -</w:t>
      </w:r>
    </w:p>
    <w:p w14:paraId="010401DD"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proba E.d) - proba scrisă</w:t>
      </w:r>
    </w:p>
    <w:p w14:paraId="11C825C6"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27 august 2020          Limba şi literatura maternă - proba E.b) - proba</w:t>
      </w:r>
    </w:p>
    <w:p w14:paraId="465DD008"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scrisă</w:t>
      </w:r>
    </w:p>
    <w:p w14:paraId="1802A39B"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28, 31 august -         Echivalarea şi recunoaşterea competenţelor</w:t>
      </w:r>
    </w:p>
    <w:p w14:paraId="384B2143"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1 septembrie 2020       lingvistice şi digitale</w:t>
      </w:r>
    </w:p>
    <w:p w14:paraId="3547EAC5"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2 septembrie 2020       Afişarea rezultatelor la probele scrise până la</w:t>
      </w:r>
    </w:p>
    <w:p w14:paraId="230662D5"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ora 12,00</w:t>
      </w:r>
    </w:p>
    <w:p w14:paraId="470A41FF"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Depunerea contestaţiilor în intervalul</w:t>
      </w:r>
    </w:p>
    <w:p w14:paraId="6F92AB73"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orar 14,00 - 20,00</w:t>
      </w:r>
    </w:p>
    <w:p w14:paraId="68C8567B" w14:textId="77777777" w:rsidR="00511479" w:rsidRPr="00EB6419" w:rsidRDefault="00511479" w:rsidP="00511479">
      <w:pPr>
        <w:autoSpaceDE w:val="0"/>
        <w:autoSpaceDN w:val="0"/>
        <w:adjustRightInd w:val="0"/>
        <w:spacing w:after="0" w:line="240" w:lineRule="auto"/>
        <w:rPr>
          <w:rFonts w:ascii="Courier New" w:hAnsi="Courier New" w:cs="Courier New"/>
          <w:i/>
          <w:iCs/>
          <w:sz w:val="18"/>
        </w:rPr>
      </w:pPr>
      <w:r w:rsidRPr="00EB6419">
        <w:rPr>
          <w:rFonts w:ascii="Courier New" w:hAnsi="Courier New" w:cs="Courier New"/>
          <w:i/>
          <w:iCs/>
          <w:sz w:val="18"/>
        </w:rPr>
        <w:t xml:space="preserve">    3 - 4 septembrie 2020   Rezolvarea contestaţiilor</w:t>
      </w:r>
    </w:p>
    <w:p w14:paraId="68AAA8B0"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Courier New" w:hAnsi="Courier New" w:cs="Courier New"/>
          <w:i/>
          <w:iCs/>
          <w:sz w:val="18"/>
        </w:rPr>
        <w:t xml:space="preserve">    5 septembrie 2020       Afişarea rezultatelor finale</w:t>
      </w:r>
    </w:p>
    <w:p w14:paraId="76165960"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p>
    <w:p w14:paraId="526FB83A" w14:textId="77777777" w:rsidR="00511479" w:rsidRPr="00EB6419" w:rsidRDefault="00511479" w:rsidP="00511479">
      <w:pPr>
        <w:autoSpaceDE w:val="0"/>
        <w:autoSpaceDN w:val="0"/>
        <w:adjustRightInd w:val="0"/>
        <w:spacing w:after="0" w:line="240" w:lineRule="auto"/>
        <w:rPr>
          <w:rFonts w:ascii="Times New Roman" w:hAnsi="Times New Roman" w:cs="Times New Roman"/>
          <w:i/>
          <w:iCs/>
          <w:szCs w:val="28"/>
        </w:rPr>
      </w:pPr>
      <w:r w:rsidRPr="00EB6419">
        <w:rPr>
          <w:rFonts w:ascii="Times New Roman" w:hAnsi="Times New Roman" w:cs="Times New Roman"/>
          <w:i/>
          <w:iCs/>
          <w:szCs w:val="28"/>
        </w:rPr>
        <w:t xml:space="preserve">    NOTĂ:</w:t>
      </w:r>
    </w:p>
    <w:p w14:paraId="22FB68C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i/>
          <w:iCs/>
          <w:szCs w:val="28"/>
        </w:rPr>
        <w:t xml:space="preserve">    La solicitarea comisiilor de bacalaureat judeţene/Comisiei de bacalaureat a municipiului Bucureşti sau din proprie iniţiativă, Comisia Naţională de Bacalaureat poate aproba, în situaţii excepţionale, prelungirea/reducerea perioadelor de evaluare/reevaluare a lucrărilor scrise ori de afişare a rezultatelor.</w:t>
      </w:r>
    </w:p>
    <w:p w14:paraId="21EE8C3B"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57867E49"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color w:val="008000"/>
          <w:szCs w:val="28"/>
          <w:u w:val="single"/>
        </w:rPr>
        <w:t>#B</w:t>
      </w:r>
    </w:p>
    <w:p w14:paraId="5DA7A1F7"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ANEXA 2</w:t>
      </w:r>
    </w:p>
    <w:p w14:paraId="02FD6CB5"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4F40056A"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PROGRAMA DE EXAMEN</w:t>
      </w:r>
    </w:p>
    <w:p w14:paraId="661C8D0C"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b/>
          <w:bCs/>
          <w:szCs w:val="28"/>
        </w:rPr>
        <w:t>pentru disciplina limba chineză</w:t>
      </w:r>
    </w:p>
    <w:p w14:paraId="705BF886"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135A0D7D"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b/>
          <w:bCs/>
          <w:szCs w:val="28"/>
        </w:rPr>
        <w:t>I. Statutul disciplinei</w:t>
      </w:r>
    </w:p>
    <w:p w14:paraId="00C441F7"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În conformitate cu prevederile </w:t>
      </w:r>
      <w:r w:rsidRPr="00EB6419">
        <w:rPr>
          <w:rFonts w:ascii="Times New Roman" w:hAnsi="Times New Roman" w:cs="Times New Roman"/>
          <w:color w:val="008000"/>
          <w:szCs w:val="28"/>
          <w:u w:val="single"/>
        </w:rPr>
        <w:t>Metodologiei</w:t>
      </w:r>
      <w:r w:rsidRPr="00EB6419">
        <w:rPr>
          <w:rFonts w:ascii="Times New Roman" w:hAnsi="Times New Roman" w:cs="Times New Roman"/>
          <w:szCs w:val="28"/>
        </w:rPr>
        <w:t xml:space="preserve"> de organizare şi desfăşurare a examenului de bacalaureat - 2011 aprobată prin </w:t>
      </w:r>
      <w:r w:rsidRPr="00EB6419">
        <w:rPr>
          <w:rFonts w:ascii="Times New Roman" w:hAnsi="Times New Roman" w:cs="Times New Roman"/>
          <w:color w:val="008000"/>
          <w:szCs w:val="28"/>
          <w:u w:val="single"/>
        </w:rPr>
        <w:t>Ordinul</w:t>
      </w:r>
      <w:r w:rsidRPr="00EB6419">
        <w:rPr>
          <w:rFonts w:ascii="Times New Roman" w:hAnsi="Times New Roman" w:cs="Times New Roman"/>
          <w:szCs w:val="28"/>
        </w:rPr>
        <w:t xml:space="preserve"> ministrului educaţiei, cercetării, tineretului şi sportului nr. 4.799/2010 privind organizarea şi desfăşurarea examenului de bacalaureat - 2011, cu modificările ulterioare, absolvenţii de liceu, toate profilurile şi specializările, au dreptul să susţină proba C din cadrul examenului de bacalaureat naţional la oricare limbă modernă studiată pe parcursul învăţământului liceal.</w:t>
      </w:r>
    </w:p>
    <w:p w14:paraId="0423542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Astfel, proba C de evaluare a competenţelor lingvistice la limba chineză se susţine în conformitate cu prevederile </w:t>
      </w:r>
      <w:r w:rsidRPr="00EB6419">
        <w:rPr>
          <w:rFonts w:ascii="Times New Roman" w:hAnsi="Times New Roman" w:cs="Times New Roman"/>
          <w:color w:val="008000"/>
          <w:szCs w:val="28"/>
          <w:u w:val="single"/>
        </w:rPr>
        <w:t>Metodologiei</w:t>
      </w:r>
      <w:r w:rsidRPr="00EB6419">
        <w:rPr>
          <w:rFonts w:ascii="Times New Roman" w:hAnsi="Times New Roman" w:cs="Times New Roman"/>
          <w:szCs w:val="28"/>
        </w:rPr>
        <w:t xml:space="preserve"> de organizare şi desfăşurare a examenului de bacalaureat 2011, aprobată prin </w:t>
      </w:r>
      <w:r w:rsidRPr="00EB6419">
        <w:rPr>
          <w:rFonts w:ascii="Times New Roman" w:hAnsi="Times New Roman" w:cs="Times New Roman"/>
          <w:color w:val="008000"/>
          <w:szCs w:val="28"/>
          <w:u w:val="single"/>
        </w:rPr>
        <w:t>Ordinul</w:t>
      </w:r>
      <w:r w:rsidRPr="00EB6419">
        <w:rPr>
          <w:rFonts w:ascii="Times New Roman" w:hAnsi="Times New Roman" w:cs="Times New Roman"/>
          <w:szCs w:val="28"/>
        </w:rPr>
        <w:t xml:space="preserve"> ministrului educaţiei, cercetării, tineretului şi sportului nr. 4.799/2010, cu modificările ulterioare, după cum urmează:</w:t>
      </w:r>
    </w:p>
    <w:p w14:paraId="5A5F670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a) proba scrisă;</w:t>
      </w:r>
    </w:p>
    <w:p w14:paraId="19016D19"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b) proba orală;</w:t>
      </w:r>
    </w:p>
    <w:p w14:paraId="66C3069C"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c) proba de înţelegere a unui text audiat.</w:t>
      </w:r>
    </w:p>
    <w:p w14:paraId="62E18728"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010AE65F"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b/>
          <w:bCs/>
          <w:szCs w:val="28"/>
        </w:rPr>
        <w:t>Precizări metodologice</w:t>
      </w:r>
    </w:p>
    <w:p w14:paraId="1A34800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Examenul de bacalaureat la Limba chineză se organizează pe baza unei programe de examen construite pe baza programelor şcolare pentru disciplina Limba chineză - limba modernă 1 şi limba modernă 2, clasele a IX-a - a XII-a.</w:t>
      </w:r>
    </w:p>
    <w:p w14:paraId="6B1FC117"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Conform programelor şcolare în vigoare de Limba chineză, la finalul ciclului liceal, nivelurile-ţintă vor fi echivalente cu următoarele niveluri din Cadrul european comun de referinţă pentru limbi:</w:t>
      </w:r>
    </w:p>
    <w:p w14:paraId="3C3F781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limba modernă 1: la finalul ciclului liceal, elevii care studiază limba modernă 1 vor avea structurate competenţe de comunicare de nivel A2 şi vor fi început structurarea unor achiziţii incipiente specifice nivelului B1, conform Cadrului european comun de referinţă pentru limbi (CECRL);</w:t>
      </w:r>
    </w:p>
    <w:p w14:paraId="69EE0B3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limba modernă 2: la finalul ciclului liceal, elevii care studiază limba modernă 2 vor avea structurate competenţe de comunicare de nivel A1 şi vor fi început structurarea unor achiziţii incipiente specifice nivelului A2, conform Cadrului european comun de referinţă pentru limbi (CECRL).</w:t>
      </w:r>
    </w:p>
    <w:p w14:paraId="6C309A5C"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1F9EBEC6" w14:textId="77777777" w:rsidR="00511479" w:rsidRPr="00EB6419" w:rsidRDefault="00511479" w:rsidP="00511479">
      <w:pPr>
        <w:autoSpaceDE w:val="0"/>
        <w:autoSpaceDN w:val="0"/>
        <w:adjustRightInd w:val="0"/>
        <w:spacing w:after="0" w:line="240" w:lineRule="auto"/>
        <w:rPr>
          <w:rFonts w:ascii="Times New Roman" w:hAnsi="Times New Roman" w:cs="Times New Roman"/>
          <w:b/>
          <w:bCs/>
          <w:szCs w:val="28"/>
        </w:rPr>
      </w:pPr>
      <w:r w:rsidRPr="00EB6419">
        <w:rPr>
          <w:rFonts w:ascii="Times New Roman" w:hAnsi="Times New Roman" w:cs="Times New Roman"/>
          <w:szCs w:val="28"/>
        </w:rPr>
        <w:t xml:space="preserve">    </w:t>
      </w:r>
      <w:r w:rsidRPr="00EB6419">
        <w:rPr>
          <w:rFonts w:ascii="Times New Roman" w:hAnsi="Times New Roman" w:cs="Times New Roman"/>
          <w:b/>
          <w:bCs/>
          <w:szCs w:val="28"/>
        </w:rPr>
        <w:t>II. Competenţe de evaluat</w:t>
      </w:r>
    </w:p>
    <w:p w14:paraId="28097571" w14:textId="77777777" w:rsidR="00511479" w:rsidRPr="00EB6419" w:rsidRDefault="00511479" w:rsidP="00511479">
      <w:pPr>
        <w:autoSpaceDE w:val="0"/>
        <w:autoSpaceDN w:val="0"/>
        <w:adjustRightInd w:val="0"/>
        <w:spacing w:after="0" w:line="240" w:lineRule="auto"/>
        <w:rPr>
          <w:rFonts w:ascii="Times New Roman" w:hAnsi="Times New Roman" w:cs="Times New Roman"/>
          <w:b/>
          <w:bCs/>
          <w:szCs w:val="28"/>
        </w:rPr>
      </w:pPr>
    </w:p>
    <w:p w14:paraId="0DEB3CC8"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szCs w:val="28"/>
        </w:rPr>
        <w:t xml:space="preserve">    Competenţe generale</w:t>
      </w:r>
    </w:p>
    <w:p w14:paraId="1487782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Competenţele generale sunt aceleaşi pentru toate filierele/profilurile/specializările pentru cele două niveluri, L1 şi L2:</w:t>
      </w:r>
    </w:p>
    <w:p w14:paraId="2C188206"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1. receptarea mesajelor transmise oral sau în scris în diferite situaţii de comunicare;</w:t>
      </w:r>
    </w:p>
    <w:p w14:paraId="4340F992"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2. producerea de mesaje orale sau scrise adecvate unor anumite contexte de comunicare;</w:t>
      </w:r>
    </w:p>
    <w:p w14:paraId="2EB32444"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3. realizarea de interacţiuni în comunicarea orală sau scrisă;</w:t>
      </w:r>
    </w:p>
    <w:p w14:paraId="29831075"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4. transferul şi medierea mesajelor orale sau scrise în situaţii variate de comunicare.</w:t>
      </w:r>
    </w:p>
    <w:p w14:paraId="241B247C"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4053639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b/>
          <w:bCs/>
          <w:szCs w:val="28"/>
        </w:rPr>
        <w:t>Competenţe specifice</w:t>
      </w:r>
    </w:p>
    <w:p w14:paraId="5A1F8632"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Competenţele specifice se diferenţiază pe cele două niveluri, L1 şi L2, astfel:</w:t>
      </w:r>
    </w:p>
    <w:p w14:paraId="066C01D0"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788E2D46"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b/>
          <w:bCs/>
          <w:szCs w:val="28"/>
        </w:rPr>
        <w:t>LIMBA MODERNĂ 1</w:t>
      </w:r>
    </w:p>
    <w:p w14:paraId="016BD6C9"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211B9658"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b/>
          <w:bCs/>
          <w:szCs w:val="28"/>
        </w:rPr>
        <w:t>1. Receptarea mesajelor transmise oral şi în scris în diverse situaţii de comunicare</w:t>
      </w:r>
    </w:p>
    <w:p w14:paraId="3A635FB9"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1.1. Identificarea semnificaţiei globale a unui mesaj oral clar articulat în contexte familiare</w:t>
      </w:r>
    </w:p>
    <w:p w14:paraId="115C129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1.2. Identificarea semnificaţiei unor schimburi verbale pe teme familiare, clar articulate</w:t>
      </w:r>
    </w:p>
    <w:p w14:paraId="1440F216"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1.3. Identificarea unor detalii din mesaje simple articulate clar şi rar în contexte cunoscute/previzibile</w:t>
      </w:r>
    </w:p>
    <w:p w14:paraId="1A93EC5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1.4. Desprinderea semnificaţiei generale a unui mesaj rostit cu viteză normală în limba standard</w:t>
      </w:r>
    </w:p>
    <w:p w14:paraId="37DDAD5A"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1.5. Desprinderea semnificaţiei globale, a ideilor generale şi a unor detalii din scurte discuţii între vorbitori nativi/înregistrări radio pe subiecte de interes</w:t>
      </w:r>
    </w:p>
    <w:p w14:paraId="4E502BF0"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lastRenderedPageBreak/>
        <w:t xml:space="preserve">    1.6. Extragerea ideilor principale şi a unor detalii din texte de informare, în vederea îndeplinirii unei sarcini de lucru</w:t>
      </w:r>
    </w:p>
    <w:p w14:paraId="74B272A5"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1.7. Selectarea informaţiilor relevante din diferite fragmente/texte în vederea îndeplinirii unei sarcini de lucru</w:t>
      </w:r>
    </w:p>
    <w:p w14:paraId="7CE529AF"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7E7D279D"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b/>
          <w:bCs/>
          <w:szCs w:val="28"/>
        </w:rPr>
        <w:t>2. Producerea de mesaje orale sau scrise adecvate unor contexte variate de comunicare</w:t>
      </w:r>
    </w:p>
    <w:p w14:paraId="2265BAC8"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2.1. Formularea unui mesaj simplu în situaţii uzuale, cu sprijin din partea interlocutorului</w:t>
      </w:r>
    </w:p>
    <w:p w14:paraId="33BB512A"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2.2. Relatarea, oral şi/sau în scris a unei activităţi/a unui fapt divers/eveniment/film, pe baza unui plan dat</w:t>
      </w:r>
    </w:p>
    <w:p w14:paraId="34258F2D"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2.3. Descrierea simplă a unei persoane/unui personaj</w:t>
      </w:r>
    </w:p>
    <w:p w14:paraId="1FF27FCD"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2.4. Explicarea folosirii unui produs/a aplicării unei proceduri şi răspunsul la întrebări de clarificare</w:t>
      </w:r>
    </w:p>
    <w:p w14:paraId="351D95C5"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2.5. Formularea de întrebări şi răspunsuri şi de opinii argumentate despre ceea ce îi place/nu îi place, pe o temă dată</w:t>
      </w:r>
    </w:p>
    <w:p w14:paraId="4B07662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2.6. Prezentarea unui monolog pe o temă dată, structurat, susţinut de exemple din viaţa personală sau din alte surse</w:t>
      </w:r>
    </w:p>
    <w:p w14:paraId="75E7D4B7"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2.7. Redactarea de texte funcţionale variate, aducând argumente şi exemple în sprijinul opiniilor exprimate</w:t>
      </w:r>
    </w:p>
    <w:p w14:paraId="59D860CC"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5D0656BD"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b/>
          <w:bCs/>
          <w:szCs w:val="28"/>
        </w:rPr>
        <w:t>3. Realizarea de interacţiuni în comunicarea orală şi scrisă</w:t>
      </w:r>
    </w:p>
    <w:p w14:paraId="573A685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3.1. Preluarea şi transmiterea unui mesaj audiat, când este permisă cererea pentru repetarea unor cuvinte în scopul clarificării</w:t>
      </w:r>
    </w:p>
    <w:p w14:paraId="76C125EB"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3.2. Oferirea de răspunsuri şi informaţii la întrebări simple în cadrul unui interviu/chestionar</w:t>
      </w:r>
    </w:p>
    <w:p w14:paraId="6AD8AC8B"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3.3. Reformularea unui mesaj/unor instrucţiuni, la cererea interlocutorului</w:t>
      </w:r>
    </w:p>
    <w:p w14:paraId="15603A39"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3.4. Exprimarea acordului şi dezacordului într-o discuţie formală sau informală pe teme cunoscute</w:t>
      </w:r>
    </w:p>
    <w:p w14:paraId="27A65B9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3.5. Redactarea unei scurte scrisori de răspuns la anunţuri din mass-media/la o scrisoare oficială</w:t>
      </w:r>
    </w:p>
    <w:p w14:paraId="3413D917"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3.6. Identificarea intenţiei vorbitorului/a tipului de relaţie instituită de acesta în interacţiunea verbală</w:t>
      </w:r>
    </w:p>
    <w:p w14:paraId="787C1427"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4B1E2357"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b/>
          <w:bCs/>
          <w:szCs w:val="28"/>
        </w:rPr>
        <w:t>4. Transferarea şi medierea mesajelor orale sau scrise în situaţii variate de comunicare</w:t>
      </w:r>
    </w:p>
    <w:p w14:paraId="5E3E8E28"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4.1. Transformarea din vorbire directă în vorbire indirectă a unor mesaje foarte simple pe teme din viaţa cotidiană</w:t>
      </w:r>
    </w:p>
    <w:p w14:paraId="20E06E4C"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4.2. Redactarea de mesaje simple despre sine/despre alţii</w:t>
      </w:r>
    </w:p>
    <w:p w14:paraId="5CF42450"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4.3. Descrierea unor aspecte ale vieţii cotidiene (oameni, locuri, şcoală, familie, hobby-uri)</w:t>
      </w:r>
    </w:p>
    <w:p w14:paraId="1D21EE9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4.4. Rezumarea, oral şi/sau în scris, a unui text cunoscut, pe baza unui plan dat</w:t>
      </w:r>
    </w:p>
    <w:p w14:paraId="39CA4B4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4.5. Traducerea unor mesaje simple, din limba chineză în limba maternă şi invers, în situaţii de comunicare familiare</w:t>
      </w:r>
    </w:p>
    <w:p w14:paraId="20B5CBE4"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795BA40B"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b/>
          <w:bCs/>
          <w:szCs w:val="28"/>
        </w:rPr>
        <w:t>LIMBA MODERNĂ 2</w:t>
      </w:r>
    </w:p>
    <w:p w14:paraId="4BB13F5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69D8DF46"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b/>
          <w:bCs/>
          <w:szCs w:val="28"/>
        </w:rPr>
        <w:t>1. Receptarea mesajelor transmise oral şi în scris în diverse situaţii de comunicare</w:t>
      </w:r>
    </w:p>
    <w:p w14:paraId="3FFA705F"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1.1. Identificarea semnificaţiei globale a unui mesaj oral clar articulat în contexte familiare</w:t>
      </w:r>
    </w:p>
    <w:p w14:paraId="05B5D497"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1.2. Identificarea semnificaţiei unor schimburi verbale pe teme familiare, clar articulate</w:t>
      </w:r>
    </w:p>
    <w:p w14:paraId="2BA963CC"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1.3. Desprinderea semnificaţiei globale, a ideilor generale şi a unor detalii din scurte discuţii între vorbitori nativi/înregistrări radio pe subiecte de interes</w:t>
      </w:r>
    </w:p>
    <w:p w14:paraId="1C6652C4"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1.4. Identificarea unor detalii din mesaje simple articulate clar şi rar în contexte cunoscute/previzibile</w:t>
      </w:r>
    </w:p>
    <w:p w14:paraId="1C81F1E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1.5. Selectarea informaţiilor relevante din diferite fragmente/texte în vederea îndeplinirii unei sarcini de lucru</w:t>
      </w:r>
    </w:p>
    <w:p w14:paraId="40294C49"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0B60568D"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b/>
          <w:bCs/>
          <w:szCs w:val="28"/>
        </w:rPr>
        <w:t>2. Producerea de mesaje orale sau scrise adecvate unor contexte variate de comunicare</w:t>
      </w:r>
    </w:p>
    <w:p w14:paraId="09E5246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2.1. Formularea unui mesaj simplu în situaţii uzuale, cu sprijin din partea interlocutorului</w:t>
      </w:r>
    </w:p>
    <w:p w14:paraId="36B1902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2.2. Relatarea, oral şi/sau în scris, a unei activităţi/a unui fapt divers/eveniment/film, pe baza unui plan dat</w:t>
      </w:r>
    </w:p>
    <w:p w14:paraId="54F5009D"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lastRenderedPageBreak/>
        <w:t xml:space="preserve">    2.3. Descrierea simplă a unei persoane/unui personaj</w:t>
      </w:r>
    </w:p>
    <w:p w14:paraId="562560F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2.4. Povestirea/relatarea oral şi/sau în scris a unor experienţe/întâmplări personale</w:t>
      </w:r>
    </w:p>
    <w:p w14:paraId="730522EA"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2.5. Prezentarea unui monolog pe o temă dată, structurat, susţinut de exemple din viaţa personală sau din alte surse</w:t>
      </w:r>
    </w:p>
    <w:p w14:paraId="271966A4"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2.6. Redactarea de texte funcţionale variate, structurate după model, aducând argumente şi exemple în sprijinul opiniilor exprimate</w:t>
      </w:r>
    </w:p>
    <w:p w14:paraId="14837055"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11791CB0"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b/>
          <w:bCs/>
          <w:szCs w:val="28"/>
        </w:rPr>
        <w:t>3. Realizarea de interacţiuni în comunicarea orală şi scrisă</w:t>
      </w:r>
    </w:p>
    <w:p w14:paraId="6E4E3B1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3.1. Orientarea în spaţiu pe baza unui set de instrucţiuni simple articulate clar şi rar</w:t>
      </w:r>
    </w:p>
    <w:p w14:paraId="4A3CDEA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3.2. Preluarea şi transmiterea unui mesaj audiat, când este permisă cererea pentru repetarea unor cuvinte în scopul clarificării</w:t>
      </w:r>
    </w:p>
    <w:p w14:paraId="1C379B72"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3.3. Reformularea unui mesaj/unor instrucţiuni, la cererea interlocutorului</w:t>
      </w:r>
    </w:p>
    <w:p w14:paraId="1C531CEA"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3.4. Exprimarea acordului şi dezacordului într-o discuţie formală sau informală pe teme cunoscute</w:t>
      </w:r>
    </w:p>
    <w:p w14:paraId="3B88EED6"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0F3F599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b/>
          <w:bCs/>
          <w:szCs w:val="28"/>
        </w:rPr>
        <w:t>4. Transferarea şi medierea mesajelor orale sau scrise în situaţii variate de comunicare</w:t>
      </w:r>
    </w:p>
    <w:p w14:paraId="0C5BD0A4"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4.1. Redactarea de mesaje simple despre sine/despre alţii</w:t>
      </w:r>
    </w:p>
    <w:p w14:paraId="395FE990"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4.2. Rezumarea, oral şi/sau în scris, a unui text cunoscut, pe baza unui plan dat</w:t>
      </w:r>
    </w:p>
    <w:p w14:paraId="2F9005D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4.3. Descrierea unor aspecte ale vieţii cotidiene (oameni, locuri, şcoală, familie, hobby-uri) folosind fraze simple</w:t>
      </w:r>
    </w:p>
    <w:p w14:paraId="433BE7DC"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4.4. Traducerea unor mesaje simple, din limba chineză în limba maternă şi invers, în situaţii de comunicare familiare</w:t>
      </w:r>
    </w:p>
    <w:p w14:paraId="6C3AC0F4"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25094F45" w14:textId="77777777" w:rsidR="00511479" w:rsidRPr="00EB6419" w:rsidRDefault="00511479" w:rsidP="00511479">
      <w:pPr>
        <w:autoSpaceDE w:val="0"/>
        <w:autoSpaceDN w:val="0"/>
        <w:adjustRightInd w:val="0"/>
        <w:spacing w:after="0" w:line="240" w:lineRule="auto"/>
        <w:rPr>
          <w:rFonts w:ascii="Times New Roman" w:hAnsi="Times New Roman" w:cs="Times New Roman"/>
          <w:b/>
          <w:bCs/>
          <w:szCs w:val="28"/>
        </w:rPr>
      </w:pPr>
      <w:r w:rsidRPr="00EB6419">
        <w:rPr>
          <w:rFonts w:ascii="Times New Roman" w:hAnsi="Times New Roman" w:cs="Times New Roman"/>
          <w:szCs w:val="28"/>
        </w:rPr>
        <w:t xml:space="preserve">    </w:t>
      </w:r>
      <w:r w:rsidRPr="00EB6419">
        <w:rPr>
          <w:rFonts w:ascii="Times New Roman" w:hAnsi="Times New Roman" w:cs="Times New Roman"/>
          <w:b/>
          <w:bCs/>
          <w:szCs w:val="28"/>
        </w:rPr>
        <w:t>III. Conţinuturi</w:t>
      </w:r>
    </w:p>
    <w:p w14:paraId="7132E301" w14:textId="77777777" w:rsidR="00511479" w:rsidRPr="00EB6419" w:rsidRDefault="00511479" w:rsidP="00511479">
      <w:pPr>
        <w:autoSpaceDE w:val="0"/>
        <w:autoSpaceDN w:val="0"/>
        <w:adjustRightInd w:val="0"/>
        <w:spacing w:after="0" w:line="240" w:lineRule="auto"/>
        <w:rPr>
          <w:rFonts w:ascii="Times New Roman" w:hAnsi="Times New Roman" w:cs="Times New Roman"/>
          <w:b/>
          <w:bCs/>
          <w:szCs w:val="28"/>
        </w:rPr>
      </w:pPr>
    </w:p>
    <w:p w14:paraId="483B8E81" w14:textId="77777777" w:rsidR="00511479" w:rsidRPr="00EB6419" w:rsidRDefault="00511479" w:rsidP="00511479">
      <w:pPr>
        <w:autoSpaceDE w:val="0"/>
        <w:autoSpaceDN w:val="0"/>
        <w:adjustRightInd w:val="0"/>
        <w:spacing w:after="0" w:line="240" w:lineRule="auto"/>
        <w:rPr>
          <w:rFonts w:ascii="Times New Roman" w:hAnsi="Times New Roman" w:cs="Times New Roman"/>
          <w:b/>
          <w:bCs/>
          <w:szCs w:val="28"/>
        </w:rPr>
      </w:pPr>
      <w:r w:rsidRPr="00EB6419">
        <w:rPr>
          <w:rFonts w:ascii="Times New Roman" w:hAnsi="Times New Roman" w:cs="Times New Roman"/>
          <w:b/>
          <w:bCs/>
          <w:szCs w:val="28"/>
        </w:rPr>
        <w:t xml:space="preserve">    LIMBA MODERNĂ 1 ŞI LIMBA MODERNĂ 2</w:t>
      </w:r>
    </w:p>
    <w:p w14:paraId="2FD6CF7E" w14:textId="77777777" w:rsidR="00511479" w:rsidRPr="00EB6419" w:rsidRDefault="00511479" w:rsidP="00511479">
      <w:pPr>
        <w:autoSpaceDE w:val="0"/>
        <w:autoSpaceDN w:val="0"/>
        <w:adjustRightInd w:val="0"/>
        <w:spacing w:after="0" w:line="240" w:lineRule="auto"/>
        <w:rPr>
          <w:rFonts w:ascii="Times New Roman" w:hAnsi="Times New Roman" w:cs="Times New Roman"/>
          <w:b/>
          <w:bCs/>
          <w:szCs w:val="28"/>
        </w:rPr>
      </w:pPr>
    </w:p>
    <w:p w14:paraId="5EE2EC70"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szCs w:val="28"/>
        </w:rPr>
        <w:t xml:space="preserve">    1. Teme</w:t>
      </w:r>
    </w:p>
    <w:p w14:paraId="42957275"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Relaţii interumane</w:t>
      </w:r>
    </w:p>
    <w:p w14:paraId="7A54D050"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Viaţa personală (alimentaţie, sănătate, educaţie, activităţi de timp liber)</w:t>
      </w:r>
    </w:p>
    <w:p w14:paraId="22C876CA"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Universul tinerilor (cultură, sport)</w:t>
      </w:r>
    </w:p>
    <w:p w14:paraId="7F81E23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Obiective turistice în China</w:t>
      </w:r>
    </w:p>
    <w:p w14:paraId="34D173F0"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Aspecte din viaţa contemporană (sociale, culturale etc.)</w:t>
      </w:r>
    </w:p>
    <w:p w14:paraId="62598B2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Mass-media</w:t>
      </w:r>
    </w:p>
    <w:p w14:paraId="203BAC76"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Obiceiuri chinezeşti</w:t>
      </w:r>
    </w:p>
    <w:p w14:paraId="2C53F02D"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Aspecte legate de profesie</w:t>
      </w:r>
    </w:p>
    <w:p w14:paraId="2B31C8DD"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Activităţi din viaţa cotidiană</w:t>
      </w:r>
    </w:p>
    <w:p w14:paraId="2FF389F2"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Viaţa culturală şi lumea artelor (film, muzică, teatru, expoziţii)</w:t>
      </w:r>
    </w:p>
    <w:p w14:paraId="2CFFE394"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Repere de cultură şi civilizaţie ale spaţiului cultural sinic</w:t>
      </w:r>
    </w:p>
    <w:p w14:paraId="6FCA765C"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Stiluri de viaţă în lumea est-asiatică</w:t>
      </w:r>
    </w:p>
    <w:p w14:paraId="452BA035"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35ADE39A"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b/>
          <w:bCs/>
          <w:szCs w:val="28"/>
        </w:rPr>
        <w:t>2. Funcţii comunicative ale limbii</w:t>
      </w:r>
    </w:p>
    <w:p w14:paraId="6B015652"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2D597DA7"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 A saluta                            | • A solicita şi a formula</w:t>
      </w:r>
    </w:p>
    <w:p w14:paraId="5D363EDE"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 A (se) prezenta (pe cineva)         |   propuneri, sugestii</w:t>
      </w:r>
    </w:p>
    <w:p w14:paraId="0516A444"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 A identifica un obiect              | • A solicita, a oferi, a accepta</w:t>
      </w:r>
    </w:p>
    <w:p w14:paraId="50A88178"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 A localiza elementar                |   sau a refuza ajutorul</w:t>
      </w:r>
    </w:p>
    <w:p w14:paraId="6B7BBE58"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 A felicita                          | • A corecta/încuraja/avertiza pe</w:t>
      </w:r>
    </w:p>
    <w:p w14:paraId="05422970"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 A mulţumi                           |   cineva</w:t>
      </w:r>
    </w:p>
    <w:p w14:paraId="563C5DB7"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 A număra                            | • A exprima acordul/dezacordul cu</w:t>
      </w:r>
    </w:p>
    <w:p w14:paraId="64E41FE0"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 A solicita şi a oferi informaţii    |   un curs de acţiune</w:t>
      </w:r>
    </w:p>
    <w:p w14:paraId="1EA7D1E2"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legate de completarea unui formular | • A caracteriza persoane, fapte,</w:t>
      </w:r>
    </w:p>
    <w:p w14:paraId="272B8818"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 A solicita şi a oferi informaţii    |   acţiuni</w:t>
      </w:r>
    </w:p>
    <w:p w14:paraId="4C10D503"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despre produse şi servicii (inclusiv| • A formula concluzii</w:t>
      </w:r>
    </w:p>
    <w:p w14:paraId="3CC8BB31"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lastRenderedPageBreak/>
        <w:t xml:space="preserve">      despre costuri, preţuri etc.)       | • A exprima obligaţia/necesitatea/</w:t>
      </w:r>
    </w:p>
    <w:p w14:paraId="7BC21E3D"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 A solicita şi a oferi informaţii    |   interdicţia de a face ceva</w:t>
      </w:r>
    </w:p>
    <w:p w14:paraId="610F0963"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despre fenomene, evenimente,        | • A refuza o ofertă/invitaţie</w:t>
      </w:r>
    </w:p>
    <w:p w14:paraId="18E8054A"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experienţe, acţiuni şi activităţi   | • A exprima diverse grade de</w:t>
      </w:r>
    </w:p>
    <w:p w14:paraId="181FB80F"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profesionale                        |   certitudine/incertitudine</w:t>
      </w:r>
    </w:p>
    <w:p w14:paraId="13E4D891"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 A oferi informaţii despre vreme     | • A exprima condiţii</w:t>
      </w:r>
    </w:p>
    <w:p w14:paraId="4D54E03B"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 A solicita/oferi informaţii despre  | • A exprima cauze şi consecinţe</w:t>
      </w:r>
    </w:p>
    <w:p w14:paraId="4C2B220E"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diverse evenimente                  | • A exprima intenţii, dorinţe,</w:t>
      </w:r>
    </w:p>
    <w:p w14:paraId="2DC65F22"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 A formula comparaţii între          |   preferinţe</w:t>
      </w:r>
    </w:p>
    <w:p w14:paraId="2E3C7258"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caracteristici ale unor persoane,   | • A exprima atitudini emoţionale:</w:t>
      </w:r>
    </w:p>
    <w:p w14:paraId="5FFB6F63"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obiecte, locuri, fenomene,          |   simpatie, regret, încredere,</w:t>
      </w:r>
    </w:p>
    <w:p w14:paraId="4BED0580"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activităţi, evenimente, procese     |   îndoială, îngrijorare, temere</w:t>
      </w:r>
    </w:p>
    <w:p w14:paraId="5EF8E5DA"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 A exprima şi a argumenta refuzul de | • A exprima o hotărâre sau o</w:t>
      </w:r>
    </w:p>
    <w:p w14:paraId="0D96BAAF"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a face o acţiune                    |   promisiune</w:t>
      </w:r>
    </w:p>
    <w:p w14:paraId="6A8480EC"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 A întrerupe în mod politicos        | • A solicita opinii/puncte de</w:t>
      </w:r>
    </w:p>
    <w:p w14:paraId="7852C429"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 A solicita şi a da instrucţiuni     |   vedere personale</w:t>
      </w:r>
    </w:p>
    <w:p w14:paraId="1A3C3E5A"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 A solicita şi a da sfaturi          | • A exprima şi a motiva acordul/</w:t>
      </w:r>
    </w:p>
    <w:p w14:paraId="1430B413"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 dezacordul faţă de opiniile altora</w:t>
      </w:r>
    </w:p>
    <w:p w14:paraId="2B790B47"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 • A cere şi a da clarificări</w:t>
      </w:r>
    </w:p>
    <w:p w14:paraId="5DB27C7B"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   pentru înţelegerea unui mesaj</w:t>
      </w:r>
    </w:p>
    <w:p w14:paraId="235E64C9"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 • A cere şi a da detalii şi</w:t>
      </w:r>
    </w:p>
    <w:p w14:paraId="774D2E49"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   explicaţii</w:t>
      </w:r>
    </w:p>
    <w:p w14:paraId="66F59A5B" w14:textId="77777777" w:rsidR="00511479" w:rsidRPr="00EB6419" w:rsidRDefault="00511479" w:rsidP="00511479">
      <w:pPr>
        <w:autoSpaceDE w:val="0"/>
        <w:autoSpaceDN w:val="0"/>
        <w:adjustRightInd w:val="0"/>
        <w:spacing w:after="0" w:line="240" w:lineRule="auto"/>
        <w:rPr>
          <w:rFonts w:ascii="Courier New" w:hAnsi="Courier New" w:cs="Courier New"/>
          <w:sz w:val="18"/>
        </w:rPr>
      </w:pPr>
      <w:r w:rsidRPr="00EB6419">
        <w:rPr>
          <w:rFonts w:ascii="Courier New" w:hAnsi="Courier New" w:cs="Courier New"/>
          <w:sz w:val="18"/>
        </w:rPr>
        <w:t xml:space="preserve">                                          | • A solicita repetarea şi</w:t>
      </w:r>
    </w:p>
    <w:p w14:paraId="772F8E5D"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Courier New" w:hAnsi="Courier New" w:cs="Courier New"/>
          <w:sz w:val="18"/>
        </w:rPr>
        <w:t xml:space="preserve">                                          |   reformularea</w:t>
      </w:r>
    </w:p>
    <w:p w14:paraId="767588E8"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161227B1" w14:textId="77777777" w:rsidR="00511479" w:rsidRPr="00EB6419" w:rsidRDefault="00511479" w:rsidP="00511479">
      <w:pPr>
        <w:autoSpaceDE w:val="0"/>
        <w:autoSpaceDN w:val="0"/>
        <w:adjustRightInd w:val="0"/>
        <w:spacing w:after="0" w:line="240" w:lineRule="auto"/>
        <w:rPr>
          <w:rFonts w:ascii="Times New Roman" w:hAnsi="Times New Roman" w:cs="Times New Roman"/>
          <w:b/>
          <w:bCs/>
          <w:szCs w:val="28"/>
        </w:rPr>
      </w:pPr>
      <w:r w:rsidRPr="00EB6419">
        <w:rPr>
          <w:rFonts w:ascii="Times New Roman" w:hAnsi="Times New Roman" w:cs="Times New Roman"/>
          <w:szCs w:val="28"/>
        </w:rPr>
        <w:t xml:space="preserve">    </w:t>
      </w:r>
      <w:r w:rsidRPr="00EB6419">
        <w:rPr>
          <w:rFonts w:ascii="Times New Roman" w:hAnsi="Times New Roman" w:cs="Times New Roman"/>
          <w:b/>
          <w:bCs/>
          <w:szCs w:val="28"/>
        </w:rPr>
        <w:t>3. Elemente de construcţie a comunicării</w:t>
      </w:r>
    </w:p>
    <w:p w14:paraId="51896B12" w14:textId="77777777" w:rsidR="00511479" w:rsidRPr="00EB6419" w:rsidRDefault="00511479" w:rsidP="00511479">
      <w:pPr>
        <w:autoSpaceDE w:val="0"/>
        <w:autoSpaceDN w:val="0"/>
        <w:adjustRightInd w:val="0"/>
        <w:spacing w:after="0" w:line="240" w:lineRule="auto"/>
        <w:rPr>
          <w:rFonts w:ascii="Times New Roman" w:hAnsi="Times New Roman" w:cs="Times New Roman"/>
          <w:b/>
          <w:bCs/>
          <w:szCs w:val="28"/>
        </w:rPr>
      </w:pPr>
    </w:p>
    <w:p w14:paraId="1FDD6D1B"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szCs w:val="28"/>
        </w:rPr>
        <w:t xml:space="preserve">    LIMBA MODERNĂ 1</w:t>
      </w:r>
    </w:p>
    <w:p w14:paraId="0CAF56F0"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3DA6FC85"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Normele de pronunţie, sunetele specifice limbii chineze standard (Putonghua), ordinea scrierii caracterelor</w:t>
      </w:r>
    </w:p>
    <w:p w14:paraId="4A325128"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Tonurile limbii chineze</w:t>
      </w:r>
    </w:p>
    <w:p w14:paraId="0760596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Interogaţia cu particulele ma şi ne, interogaţia cu pronumele interogativ, interogaţia alternativă</w:t>
      </w:r>
    </w:p>
    <w:p w14:paraId="16519CA8"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Pronumele personal - forma de singular şi cea de plural, pronumele de politeţe, pronumele demonstrative, pronumele interogativ</w:t>
      </w:r>
    </w:p>
    <w:p w14:paraId="53F39845"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Predicatul adjectival</w:t>
      </w:r>
    </w:p>
    <w:p w14:paraId="43257498"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Exprimarea posesiei cu sau fără ajutorul particulei de</w:t>
      </w:r>
    </w:p>
    <w:p w14:paraId="0EF6C9C8"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CCL - exprimarea locului cu ajutorul prepoziţiei zai</w:t>
      </w:r>
    </w:p>
    <w:p w14:paraId="2CA7B9FA"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CCT - topica unităţilor de timp în propoziţia în limba chineză</w:t>
      </w:r>
    </w:p>
    <w:p w14:paraId="399667C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Exprimarea orei/exprimarea datei</w:t>
      </w:r>
    </w:p>
    <w:p w14:paraId="5A1789AB"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Numeralul de la 1 la 99</w:t>
      </w:r>
    </w:p>
    <w:p w14:paraId="5409393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Clasificatorii</w:t>
      </w:r>
    </w:p>
    <w:p w14:paraId="00E3DF00"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Interogaţia cu haishi</w:t>
      </w:r>
    </w:p>
    <w:p w14:paraId="40EEC07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Substantivele postpoziţii</w:t>
      </w:r>
    </w:p>
    <w:p w14:paraId="225986CC"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Exprimarea locului cu ajutorul verbelor zai, you şi shi</w:t>
      </w:r>
    </w:p>
    <w:p w14:paraId="5F94F395"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Reduplicarea verbelor</w:t>
      </w:r>
    </w:p>
    <w:p w14:paraId="70519329"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Acţiunea în curs de desfăşurare (folosirea lui zheng/zhengzai/zhengzai...ne)</w:t>
      </w:r>
    </w:p>
    <w:p w14:paraId="04878BA7"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Aspectul perfectiv al verbelor, particula modală le, viitorul proxim</w:t>
      </w:r>
    </w:p>
    <w:p w14:paraId="5F052D9A"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Verbele optative</w:t>
      </w:r>
    </w:p>
    <w:p w14:paraId="64B36607"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Elementul complementar de grad</w:t>
      </w:r>
    </w:p>
    <w:p w14:paraId="515E08C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Elementul complementar de măsură a acţiunii verbale</w:t>
      </w:r>
    </w:p>
    <w:p w14:paraId="1F830219"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Indicarea experienţei trecute cu ajutorul particulei aspectuale guo</w:t>
      </w:r>
    </w:p>
    <w:p w14:paraId="7FF44A1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Propoziţiile impersonale (fără S)</w:t>
      </w:r>
    </w:p>
    <w:p w14:paraId="59CAC8AA"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Particula modală le pentru schimbarea de situaţie</w:t>
      </w:r>
    </w:p>
    <w:p w14:paraId="53811512"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Construcţia cong...dao, structura yi...jiu</w:t>
      </w:r>
    </w:p>
    <w:p w14:paraId="1A124249"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Aspectul continuu al unei acţiuni verbale</w:t>
      </w:r>
    </w:p>
    <w:p w14:paraId="4985AFD4"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lastRenderedPageBreak/>
        <w:t xml:space="preserve">    • Particula structurală de pentru formarea adverbelor</w:t>
      </w:r>
    </w:p>
    <w:p w14:paraId="28B73288"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Comparaţia cu ajutorul prepoziţiei bi, a verbului you şi a structurii gen...yiyang</w:t>
      </w:r>
    </w:p>
    <w:p w14:paraId="171A4F12"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Elementul complementar de rezultat, elementul complementar de direcţie simplu, elementul complementar de posibilitate</w:t>
      </w:r>
    </w:p>
    <w:p w14:paraId="675819D6"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Elementul complementar de direcţie complex</w:t>
      </w:r>
    </w:p>
    <w:p w14:paraId="39E41EB4"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Interogaţia retorică</w:t>
      </w:r>
    </w:p>
    <w:p w14:paraId="7F7AB1CF"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Construcţia de întărire shi...de</w:t>
      </w:r>
    </w:p>
    <w:p w14:paraId="21044AE9"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Prepoziţia ba</w:t>
      </w:r>
    </w:p>
    <w:p w14:paraId="3CBA9819"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Propoziţia pasivă marcată şi pasivă nemarcată</w:t>
      </w:r>
    </w:p>
    <w:p w14:paraId="5D69CD8C"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Folosirea conjuncţiilor</w:t>
      </w:r>
    </w:p>
    <w:p w14:paraId="3EFF653A"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66DB3517"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b/>
          <w:bCs/>
          <w:szCs w:val="28"/>
        </w:rPr>
        <w:t>LIMBA MODERNĂ 2</w:t>
      </w:r>
    </w:p>
    <w:p w14:paraId="02909717"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0000F7C5"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Normele de pronunţie, sunetele specifice limbii chineze standard (Putonghua), ordinea scrierii caracterelor</w:t>
      </w:r>
    </w:p>
    <w:p w14:paraId="402DECB4"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Tonurile limbii chineze</w:t>
      </w:r>
    </w:p>
    <w:p w14:paraId="3CDE7F57"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Interogaţia cu particulele ma şi ne, interogaţia cu pronumele interogativ, interogaţia alternativă</w:t>
      </w:r>
    </w:p>
    <w:p w14:paraId="3EC80060"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Pronumele personal - forma de singular şi cea de plural, pronumele de politeţe, pronumele demonstrative, pronumele interogativ</w:t>
      </w:r>
    </w:p>
    <w:p w14:paraId="19C33F90"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Predicatul adjectival</w:t>
      </w:r>
    </w:p>
    <w:p w14:paraId="726A453C"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Exprimarea posesiei cu sau fără ajutorul particulei de</w:t>
      </w:r>
    </w:p>
    <w:p w14:paraId="71EF0B66"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CCL - exprimarea locului cu ajutorul prepoziţiei zai</w:t>
      </w:r>
    </w:p>
    <w:p w14:paraId="7A954AF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CCT - topica unităţilor de timp în propoziţia în limba chineză</w:t>
      </w:r>
    </w:p>
    <w:p w14:paraId="4C69591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Exprimarea orei/exprimarea datei</w:t>
      </w:r>
    </w:p>
    <w:p w14:paraId="008AC6B5"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Numeralul de la 1 la 99</w:t>
      </w:r>
    </w:p>
    <w:p w14:paraId="66F5C5F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Clasificatorii</w:t>
      </w:r>
    </w:p>
    <w:p w14:paraId="7DB7DDF5"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Interogaţia cu haishi</w:t>
      </w:r>
    </w:p>
    <w:p w14:paraId="11CAEDC7"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Substantivele postpoziţii</w:t>
      </w:r>
    </w:p>
    <w:p w14:paraId="3110A2D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Exprimarea locului cu ajutorul verbelor zai, you şi shi</w:t>
      </w:r>
    </w:p>
    <w:p w14:paraId="6642F64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Acţiunea în curs de desfăşurare (folosirea lui zheng/zhengzai/zhengzai...ne)</w:t>
      </w:r>
    </w:p>
    <w:p w14:paraId="31EDFCA6"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Aspectul perfectiv al verbelor, particula modală le, viitorul proxim</w:t>
      </w:r>
    </w:p>
    <w:p w14:paraId="12022866"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Verbele optative</w:t>
      </w:r>
    </w:p>
    <w:p w14:paraId="77D49E74"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Elementul complementar de grad</w:t>
      </w:r>
    </w:p>
    <w:p w14:paraId="32CFBA55"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Indicarea experienţei trecute cu ajutorul particulei aspectuale guo</w:t>
      </w:r>
    </w:p>
    <w:p w14:paraId="662C21D3"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Propoziţiile impersonale (fără S)</w:t>
      </w:r>
    </w:p>
    <w:p w14:paraId="461A786A"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Particula modală le pentru schimbarea de situaţie</w:t>
      </w:r>
    </w:p>
    <w:p w14:paraId="008A4F68"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Construcţia cong...dao, structura yi...jiu</w:t>
      </w:r>
    </w:p>
    <w:p w14:paraId="5514F48A"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Aspectul continuu al unei acţiuni verbale</w:t>
      </w:r>
    </w:p>
    <w:p w14:paraId="1FF62EF9"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Comparaţia cu ajutorul prepoziţiei bi, a verbului you şi a structurii gen...yiyang</w:t>
      </w:r>
    </w:p>
    <w:p w14:paraId="4274C76C"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Elementul complementar de rezultat, elementul complementar de direcţie simplu</w:t>
      </w:r>
    </w:p>
    <w:p w14:paraId="15134038"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Elementul complementar de direcţie complex</w:t>
      </w:r>
    </w:p>
    <w:p w14:paraId="1E9370D9"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Prepoziţia ba</w:t>
      </w:r>
    </w:p>
    <w:p w14:paraId="195CF9C5"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Propoziţia pasivă marcată şi pasivă nemarcată</w:t>
      </w:r>
    </w:p>
    <w:p w14:paraId="1EE6B23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Folosirea conjuncţiilor</w:t>
      </w:r>
    </w:p>
    <w:p w14:paraId="1350A66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180D7C64" w14:textId="77777777" w:rsidR="00511479" w:rsidRPr="00EB6419" w:rsidRDefault="00511479" w:rsidP="00511479">
      <w:pPr>
        <w:autoSpaceDE w:val="0"/>
        <w:autoSpaceDN w:val="0"/>
        <w:adjustRightInd w:val="0"/>
        <w:spacing w:after="0" w:line="240" w:lineRule="auto"/>
        <w:rPr>
          <w:rFonts w:ascii="Times New Roman" w:hAnsi="Times New Roman" w:cs="Times New Roman"/>
          <w:b/>
          <w:bCs/>
          <w:szCs w:val="28"/>
        </w:rPr>
      </w:pPr>
      <w:r w:rsidRPr="00EB6419">
        <w:rPr>
          <w:rFonts w:ascii="Times New Roman" w:hAnsi="Times New Roman" w:cs="Times New Roman"/>
          <w:szCs w:val="28"/>
        </w:rPr>
        <w:t xml:space="preserve">    </w:t>
      </w:r>
      <w:r w:rsidRPr="00EB6419">
        <w:rPr>
          <w:rFonts w:ascii="Times New Roman" w:hAnsi="Times New Roman" w:cs="Times New Roman"/>
          <w:b/>
          <w:bCs/>
          <w:szCs w:val="28"/>
        </w:rPr>
        <w:t>4. Texte pentru comunicarea orală şi scrisă</w:t>
      </w:r>
    </w:p>
    <w:p w14:paraId="5869C52B" w14:textId="77777777" w:rsidR="00511479" w:rsidRPr="00EB6419" w:rsidRDefault="00511479" w:rsidP="00511479">
      <w:pPr>
        <w:autoSpaceDE w:val="0"/>
        <w:autoSpaceDN w:val="0"/>
        <w:adjustRightInd w:val="0"/>
        <w:spacing w:after="0" w:line="240" w:lineRule="auto"/>
        <w:rPr>
          <w:rFonts w:ascii="Times New Roman" w:hAnsi="Times New Roman" w:cs="Times New Roman"/>
          <w:b/>
          <w:bCs/>
          <w:szCs w:val="28"/>
        </w:rPr>
      </w:pPr>
    </w:p>
    <w:p w14:paraId="6CBDEF57" w14:textId="77777777" w:rsidR="00511479" w:rsidRPr="00EB6419" w:rsidRDefault="00511479" w:rsidP="00511479">
      <w:pPr>
        <w:autoSpaceDE w:val="0"/>
        <w:autoSpaceDN w:val="0"/>
        <w:adjustRightInd w:val="0"/>
        <w:spacing w:after="0" w:line="240" w:lineRule="auto"/>
        <w:rPr>
          <w:rFonts w:ascii="Times New Roman" w:hAnsi="Times New Roman" w:cs="Times New Roman"/>
          <w:b/>
          <w:bCs/>
          <w:szCs w:val="28"/>
        </w:rPr>
      </w:pPr>
      <w:r w:rsidRPr="00EB6419">
        <w:rPr>
          <w:rFonts w:ascii="Times New Roman" w:hAnsi="Times New Roman" w:cs="Times New Roman"/>
          <w:b/>
          <w:bCs/>
          <w:szCs w:val="28"/>
        </w:rPr>
        <w:t xml:space="preserve">    LIMBA MODERNĂ 1 ŞI LIMBA MODERNĂ 2</w:t>
      </w:r>
    </w:p>
    <w:p w14:paraId="4D93CBF3" w14:textId="77777777" w:rsidR="00511479" w:rsidRPr="00EB6419" w:rsidRDefault="00511479" w:rsidP="00511479">
      <w:pPr>
        <w:autoSpaceDE w:val="0"/>
        <w:autoSpaceDN w:val="0"/>
        <w:adjustRightInd w:val="0"/>
        <w:spacing w:after="0" w:line="240" w:lineRule="auto"/>
        <w:rPr>
          <w:rFonts w:ascii="Times New Roman" w:hAnsi="Times New Roman" w:cs="Times New Roman"/>
          <w:b/>
          <w:bCs/>
          <w:szCs w:val="28"/>
        </w:rPr>
      </w:pPr>
    </w:p>
    <w:p w14:paraId="3A04001F"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b/>
          <w:bCs/>
          <w:szCs w:val="28"/>
        </w:rPr>
        <w:t xml:space="preserve">    Surse şi tipuri de mesaje orale/scrise</w:t>
      </w:r>
    </w:p>
    <w:p w14:paraId="46856CB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Texte de lungime variabilă care conţin şi elemente de vocabular nefamiliare, de dificultate medie:</w:t>
      </w:r>
    </w:p>
    <w:p w14:paraId="07A999C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lastRenderedPageBreak/>
        <w:t xml:space="preserve">    • texte/fragmente autentice de informare generală şi de specialitate, pagini de internet;</w:t>
      </w:r>
    </w:p>
    <w:p w14:paraId="107E3314"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prezentări orale/scrise;</w:t>
      </w:r>
    </w:p>
    <w:p w14:paraId="547A456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dialoguri, conversaţii, interviuri;</w:t>
      </w:r>
    </w:p>
    <w:p w14:paraId="71C66B85"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emisiuni radio, înregistrări audio;</w:t>
      </w:r>
    </w:p>
    <w:p w14:paraId="6417AFFF"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texte pe diverse arii tematice, inclusiv de specialitate;</w:t>
      </w:r>
    </w:p>
    <w:p w14:paraId="7BC7AC04"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texte funcţionale (reclamă, anunţ).</w:t>
      </w:r>
    </w:p>
    <w:p w14:paraId="361F0240"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5EA62132"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r w:rsidRPr="00EB6419">
        <w:rPr>
          <w:rFonts w:ascii="Times New Roman" w:hAnsi="Times New Roman" w:cs="Times New Roman"/>
          <w:b/>
          <w:bCs/>
          <w:szCs w:val="28"/>
        </w:rPr>
        <w:t>Tipuri de texte care trebuie produse:</w:t>
      </w:r>
    </w:p>
    <w:p w14:paraId="2654741A"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prezentare orală/scrisă;</w:t>
      </w:r>
    </w:p>
    <w:p w14:paraId="10F6C35E"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dialog, discuţie, opinii, conversaţii;</w:t>
      </w:r>
    </w:p>
    <w:p w14:paraId="65B1B048"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descrieri/comparări de obiecte, persoane;</w:t>
      </w:r>
    </w:p>
    <w:p w14:paraId="6CC4B0C4"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texte funcţionale (reclamă, anunţ, cerere, invitaţie);</w:t>
      </w:r>
    </w:p>
    <w:p w14:paraId="50BE3DA6"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rezumat, povestiri;</w:t>
      </w:r>
    </w:p>
    <w:p w14:paraId="2D4FD94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 scrisoare, mesaj e-mail.</w:t>
      </w:r>
    </w:p>
    <w:p w14:paraId="6B4E652F"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398C9C5C"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NOTĂ:</w:t>
      </w:r>
    </w:p>
    <w:p w14:paraId="625738A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Programa de examen este realizată în conformitate cu prevederile programelor şcolare în vigoare.</w:t>
      </w:r>
    </w:p>
    <w:p w14:paraId="47247611"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Subiectele pentru examenul de bacalaureat 2020 se elaborează în baza prevederilor prezentei programe şi nu vizează conţinutul unui manual anume.</w:t>
      </w:r>
    </w:p>
    <w:p w14:paraId="5CD2547F"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p>
    <w:p w14:paraId="0C0082AD" w14:textId="77777777" w:rsidR="00511479" w:rsidRPr="00EB6419" w:rsidRDefault="00511479" w:rsidP="00511479">
      <w:pPr>
        <w:autoSpaceDE w:val="0"/>
        <w:autoSpaceDN w:val="0"/>
        <w:adjustRightInd w:val="0"/>
        <w:spacing w:after="0" w:line="240" w:lineRule="auto"/>
        <w:rPr>
          <w:rFonts w:ascii="Times New Roman" w:hAnsi="Times New Roman" w:cs="Times New Roman"/>
          <w:szCs w:val="28"/>
        </w:rPr>
      </w:pPr>
      <w:r w:rsidRPr="00EB6419">
        <w:rPr>
          <w:rFonts w:ascii="Times New Roman" w:hAnsi="Times New Roman" w:cs="Times New Roman"/>
          <w:szCs w:val="28"/>
        </w:rPr>
        <w:t xml:space="preserve">                              ---------------</w:t>
      </w:r>
    </w:p>
    <w:p w14:paraId="63D8459C" w14:textId="77777777" w:rsidR="00A4472C" w:rsidRPr="00EB6419" w:rsidRDefault="00A4472C">
      <w:pPr>
        <w:rPr>
          <w:sz w:val="18"/>
        </w:rPr>
      </w:pPr>
    </w:p>
    <w:sectPr w:rsidR="00A4472C" w:rsidRPr="00EB6419" w:rsidSect="006203D2">
      <w:footerReference w:type="default" r:id="rId6"/>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DC16BC" w14:textId="77777777" w:rsidR="000E2BDF" w:rsidRDefault="000E2BDF" w:rsidP="00571038">
      <w:pPr>
        <w:spacing w:after="0" w:line="240" w:lineRule="auto"/>
      </w:pPr>
      <w:r>
        <w:separator/>
      </w:r>
    </w:p>
  </w:endnote>
  <w:endnote w:type="continuationSeparator" w:id="0">
    <w:p w14:paraId="53DD04E7" w14:textId="77777777" w:rsidR="000E2BDF" w:rsidRDefault="000E2BDF" w:rsidP="00571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585DD" w14:textId="6326A35E" w:rsidR="00571038" w:rsidRPr="00571038" w:rsidRDefault="00571038" w:rsidP="00571038">
    <w:pPr>
      <w:pStyle w:val="Footer"/>
      <w:jc w:val="center"/>
      <w:rPr>
        <w:rFonts w:ascii="Times New Roman" w:hAnsi="Times New Roman" w:cs="Times New Roman"/>
      </w:rPr>
    </w:pPr>
    <w:r w:rsidRPr="00571038">
      <w:rPr>
        <w:rFonts w:ascii="Times New Roman" w:hAnsi="Times New Roman" w:cs="Times New Roman"/>
      </w:rPr>
      <w:fldChar w:fldCharType="begin"/>
    </w:r>
    <w:r w:rsidRPr="00571038">
      <w:rPr>
        <w:rFonts w:ascii="Times New Roman" w:hAnsi="Times New Roman" w:cs="Times New Roman"/>
      </w:rPr>
      <w:instrText xml:space="preserve"> PAGE  \* Arabic  \* MERGEFORMAT </w:instrText>
    </w:r>
    <w:r w:rsidRPr="00571038">
      <w:rPr>
        <w:rFonts w:ascii="Times New Roman" w:hAnsi="Times New Roman" w:cs="Times New Roman"/>
      </w:rPr>
      <w:fldChar w:fldCharType="separate"/>
    </w:r>
    <w:r>
      <w:rPr>
        <w:rFonts w:ascii="Times New Roman" w:hAnsi="Times New Roman" w:cs="Times New Roman"/>
        <w:noProof/>
      </w:rPr>
      <w:t>2</w:t>
    </w:r>
    <w:r w:rsidRPr="00571038">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6B0AF" w14:textId="77777777" w:rsidR="000E2BDF" w:rsidRDefault="000E2BDF" w:rsidP="00571038">
      <w:pPr>
        <w:spacing w:after="0" w:line="240" w:lineRule="auto"/>
      </w:pPr>
      <w:r>
        <w:separator/>
      </w:r>
    </w:p>
  </w:footnote>
  <w:footnote w:type="continuationSeparator" w:id="0">
    <w:p w14:paraId="60F04ECD" w14:textId="77777777" w:rsidR="000E2BDF" w:rsidRDefault="000E2BDF" w:rsidP="005710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36A"/>
    <w:rsid w:val="000E2BDF"/>
    <w:rsid w:val="00511479"/>
    <w:rsid w:val="00571038"/>
    <w:rsid w:val="00A4472C"/>
    <w:rsid w:val="00EB6419"/>
    <w:rsid w:val="00F2636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B7E45C-75CA-43F4-BDEC-52294DB3A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10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1038"/>
  </w:style>
  <w:style w:type="paragraph" w:styleId="Footer">
    <w:name w:val="footer"/>
    <w:basedOn w:val="Normal"/>
    <w:link w:val="FooterChar"/>
    <w:uiPriority w:val="99"/>
    <w:unhideWhenUsed/>
    <w:rsid w:val="005710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1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7522</Words>
  <Characters>42876</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W10</dc:creator>
  <cp:keywords/>
  <dc:description/>
  <cp:lastModifiedBy>-</cp:lastModifiedBy>
  <cp:revision>5</cp:revision>
  <dcterms:created xsi:type="dcterms:W3CDTF">2023-06-07T13:05:00Z</dcterms:created>
  <dcterms:modified xsi:type="dcterms:W3CDTF">2023-06-26T19:55:00Z</dcterms:modified>
</cp:coreProperties>
</file>