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A9" w:rsidRPr="000B35A9" w:rsidRDefault="00383B2C" w:rsidP="000B35A9">
      <w:pPr>
        <w:autoSpaceDE w:val="0"/>
        <w:autoSpaceDN w:val="0"/>
        <w:adjustRightInd w:val="0"/>
        <w:jc w:val="center"/>
        <w:rPr>
          <w:b/>
          <w:caps/>
          <w:szCs w:val="28"/>
          <w:lang w:val="ro-RO"/>
        </w:rPr>
      </w:pPr>
      <w:bookmarkStart w:id="0" w:name="_GoBack"/>
      <w:bookmarkEnd w:id="0"/>
      <w:r w:rsidRPr="000B35A9">
        <w:rPr>
          <w:b/>
          <w:caps/>
          <w:szCs w:val="28"/>
          <w:lang w:val="ro-RO"/>
        </w:rPr>
        <w:t>lista documentelor necesare înscrierii la concurs</w:t>
      </w:r>
    </w:p>
    <w:p w:rsidR="000B35A9" w:rsidRDefault="000B35A9" w:rsidP="00383B2C">
      <w:pPr>
        <w:autoSpaceDE w:val="0"/>
        <w:autoSpaceDN w:val="0"/>
        <w:adjustRightInd w:val="0"/>
        <w:rPr>
          <w:szCs w:val="28"/>
          <w:lang w:val="ro-RO"/>
        </w:rPr>
      </w:pPr>
    </w:p>
    <w:p w:rsidR="00383B2C" w:rsidRPr="00383B2C" w:rsidRDefault="00383B2C" w:rsidP="00383B2C">
      <w:pPr>
        <w:autoSpaceDE w:val="0"/>
        <w:autoSpaceDN w:val="0"/>
        <w:adjustRightInd w:val="0"/>
        <w:rPr>
          <w:szCs w:val="28"/>
          <w:lang w:val="ro-RO"/>
        </w:rPr>
      </w:pPr>
      <w:r w:rsidRPr="00383B2C">
        <w:rPr>
          <w:szCs w:val="28"/>
          <w:lang w:val="ro-RO"/>
        </w:rPr>
        <w:t xml:space="preserve">    </w:t>
      </w:r>
      <w:r w:rsidRPr="00383B2C">
        <w:rPr>
          <w:color w:val="FF0000"/>
          <w:szCs w:val="28"/>
          <w:u w:val="single"/>
          <w:lang w:val="ro-RO"/>
        </w:rPr>
        <w:t>ART. 8</w:t>
      </w:r>
    </w:p>
    <w:p w:rsidR="007E6391" w:rsidRPr="008B7181" w:rsidRDefault="007E6391" w:rsidP="007E6391">
      <w:pPr>
        <w:autoSpaceDE w:val="0"/>
        <w:autoSpaceDN w:val="0"/>
        <w:adjustRightInd w:val="0"/>
        <w:rPr>
          <w:szCs w:val="28"/>
          <w:lang w:val="ro-RO"/>
        </w:rPr>
      </w:pPr>
      <w:r w:rsidRPr="008B7181">
        <w:rPr>
          <w:szCs w:val="28"/>
          <w:lang w:val="ro-RO"/>
        </w:rPr>
        <w:t xml:space="preserve">    (1) Dosarul de înscriere la concurs se încarcă în aplicaţia informatică dedicată şi trebuie să conţină obligatoriu următoarele documente:</w:t>
      </w:r>
    </w:p>
    <w:p w:rsidR="007E6391" w:rsidRPr="008B7181" w:rsidRDefault="007E6391" w:rsidP="007E6391">
      <w:pPr>
        <w:autoSpaceDE w:val="0"/>
        <w:autoSpaceDN w:val="0"/>
        <w:adjustRightInd w:val="0"/>
        <w:rPr>
          <w:szCs w:val="28"/>
          <w:lang w:val="ro-RO"/>
        </w:rPr>
      </w:pPr>
      <w:r w:rsidRPr="008B7181">
        <w:rPr>
          <w:i/>
          <w:iCs/>
          <w:szCs w:val="28"/>
          <w:lang w:val="ro-RO"/>
        </w:rPr>
        <w:t xml:space="preserve">    a) curriculum vitae Europass;</w:t>
      </w:r>
    </w:p>
    <w:p w:rsidR="007E6391" w:rsidRPr="008B7181" w:rsidRDefault="007E6391" w:rsidP="007E6391">
      <w:pPr>
        <w:autoSpaceDE w:val="0"/>
        <w:autoSpaceDN w:val="0"/>
        <w:adjustRightInd w:val="0"/>
        <w:rPr>
          <w:szCs w:val="28"/>
          <w:lang w:val="ro-RO"/>
        </w:rPr>
      </w:pPr>
      <w:r w:rsidRPr="008B7181">
        <w:rPr>
          <w:szCs w:val="28"/>
          <w:lang w:val="ro-RO"/>
        </w:rPr>
        <w:t xml:space="preserve">    b) cerere de înscriere completată şi semnată de candidat, potrivit modelului prevăzut în </w:t>
      </w:r>
      <w:r w:rsidRPr="008B7181">
        <w:rPr>
          <w:b/>
          <w:bCs/>
          <w:color w:val="008000"/>
          <w:szCs w:val="28"/>
          <w:u w:val="single"/>
          <w:lang w:val="ro-RO"/>
        </w:rPr>
        <w:t>anexa nr. 3</w:t>
      </w:r>
      <w:r w:rsidRPr="008B7181">
        <w:rPr>
          <w:szCs w:val="28"/>
          <w:lang w:val="ro-RO"/>
        </w:rPr>
        <w:t xml:space="preserve"> la prezenta metodologie;</w:t>
      </w:r>
    </w:p>
    <w:p w:rsidR="007E6391" w:rsidRPr="008B7181" w:rsidRDefault="007E6391" w:rsidP="007E6391">
      <w:pPr>
        <w:autoSpaceDE w:val="0"/>
        <w:autoSpaceDN w:val="0"/>
        <w:adjustRightInd w:val="0"/>
        <w:rPr>
          <w:szCs w:val="28"/>
          <w:lang w:val="ro-RO"/>
        </w:rPr>
      </w:pPr>
      <w:r w:rsidRPr="008B7181">
        <w:rPr>
          <w:szCs w:val="28"/>
          <w:lang w:val="ro-RO"/>
        </w:rPr>
        <w:t xml:space="preserve">    c) cartea de identitate;</w:t>
      </w:r>
    </w:p>
    <w:p w:rsidR="007E6391" w:rsidRPr="008B7181" w:rsidRDefault="007E6391" w:rsidP="007E6391">
      <w:pPr>
        <w:autoSpaceDE w:val="0"/>
        <w:autoSpaceDN w:val="0"/>
        <w:adjustRightInd w:val="0"/>
        <w:rPr>
          <w:szCs w:val="28"/>
          <w:lang w:val="ro-RO"/>
        </w:rPr>
      </w:pPr>
      <w:r w:rsidRPr="008B7181">
        <w:rPr>
          <w:szCs w:val="28"/>
          <w:lang w:val="ro-RO"/>
        </w:rPr>
        <w:t xml:space="preserve">    d) certificatul de naştere şi, dacă este cazul, certificatul de căsătorie;</w:t>
      </w:r>
    </w:p>
    <w:p w:rsidR="007E6391" w:rsidRPr="008B7181" w:rsidRDefault="007E6391" w:rsidP="007E6391">
      <w:pPr>
        <w:autoSpaceDE w:val="0"/>
        <w:autoSpaceDN w:val="0"/>
        <w:adjustRightInd w:val="0"/>
        <w:rPr>
          <w:szCs w:val="28"/>
          <w:lang w:val="ro-RO"/>
        </w:rPr>
      </w:pPr>
      <w:r w:rsidRPr="008B7181">
        <w:rPr>
          <w:szCs w:val="28"/>
          <w:lang w:val="ro-RO"/>
        </w:rPr>
        <w:t xml:space="preserve">    e) hotărârile judecătoreşti/alte documente pentru persoana care şi-a schimbat numele din diferite motive, dacă este cazul;</w:t>
      </w:r>
    </w:p>
    <w:p w:rsidR="007E6391" w:rsidRPr="008B7181" w:rsidRDefault="007E6391" w:rsidP="007E6391">
      <w:pPr>
        <w:autoSpaceDE w:val="0"/>
        <w:autoSpaceDN w:val="0"/>
        <w:adjustRightInd w:val="0"/>
        <w:rPr>
          <w:szCs w:val="28"/>
          <w:lang w:val="ro-RO"/>
        </w:rPr>
      </w:pPr>
      <w:r w:rsidRPr="008B7181">
        <w:rPr>
          <w:szCs w:val="28"/>
          <w:lang w:val="ro-RO"/>
        </w:rPr>
        <w:t xml:space="preserve">    f) actele de studii: diploma de licenţă/certificatul de echivalare emis în condiţiile </w:t>
      </w:r>
      <w:r w:rsidRPr="008B7181">
        <w:rPr>
          <w:color w:val="008000"/>
          <w:szCs w:val="28"/>
          <w:u w:val="single"/>
          <w:lang w:val="ro-RO"/>
        </w:rPr>
        <w:t>art. 149</w:t>
      </w:r>
      <w:r w:rsidRPr="008B7181">
        <w:rPr>
          <w:szCs w:val="28"/>
          <w:lang w:val="ro-RO"/>
        </w:rPr>
        <w:t xml:space="preserve"> alin. (3) din Legea educaţiei naţionale nr. 1/2011, cu modificările şi completările ulterioare;</w:t>
      </w:r>
    </w:p>
    <w:p w:rsidR="007E6391" w:rsidRPr="008B7181" w:rsidRDefault="007E6391" w:rsidP="007E6391">
      <w:pPr>
        <w:autoSpaceDE w:val="0"/>
        <w:autoSpaceDN w:val="0"/>
        <w:adjustRightInd w:val="0"/>
        <w:rPr>
          <w:szCs w:val="28"/>
          <w:lang w:val="ro-RO"/>
        </w:rPr>
      </w:pPr>
      <w:r w:rsidRPr="008B7181">
        <w:rPr>
          <w:szCs w:val="28"/>
          <w:lang w:val="ro-RO"/>
        </w:rPr>
        <w:t xml:space="preserve">    g) ultimul document de numire/transfer/repartizare ca titular în învăţământul preuniversitar;</w:t>
      </w:r>
    </w:p>
    <w:p w:rsidR="007E6391" w:rsidRPr="008B7181" w:rsidRDefault="007E6391" w:rsidP="007E6391">
      <w:pPr>
        <w:autoSpaceDE w:val="0"/>
        <w:autoSpaceDN w:val="0"/>
        <w:adjustRightInd w:val="0"/>
        <w:rPr>
          <w:szCs w:val="28"/>
          <w:lang w:val="ro-RO"/>
        </w:rPr>
      </w:pPr>
      <w:r w:rsidRPr="008B7181">
        <w:rPr>
          <w:i/>
          <w:iCs/>
          <w:szCs w:val="28"/>
          <w:lang w:val="ro-RO"/>
        </w:rPr>
        <w:t xml:space="preserve">    h) adeverinţă, eliberată de unitatea de învăţământ în care este titular, pe baza eventualelor documente depuse de candidat, din care să reiasă şi vechimea în învăţământ, obţinerea calificativelor "Foarte bine" în ultimii 2 ani şcolari încheiaţi lucraţi efectiv la catedră şi/sau în funcţii de conducere, îndrumare şi control, după caz, precum şi faptul că nu a fost sancţionat disciplinar în anul şcolar curent, nici în ultimii doi ani şcolari anteriori anului desfăşurării concursului, conform modelului prevăzut în </w:t>
      </w:r>
      <w:r w:rsidRPr="008B7181">
        <w:rPr>
          <w:i/>
          <w:iCs/>
          <w:color w:val="008000"/>
          <w:szCs w:val="28"/>
          <w:u w:val="single"/>
          <w:lang w:val="ro-RO"/>
        </w:rPr>
        <w:t>anexa nr. 4</w:t>
      </w:r>
      <w:r w:rsidRPr="008B7181">
        <w:rPr>
          <w:i/>
          <w:iCs/>
          <w:szCs w:val="28"/>
          <w:lang w:val="ro-RO"/>
        </w:rPr>
        <w:t xml:space="preserve"> la prezenta metodologie;</w:t>
      </w:r>
    </w:p>
    <w:p w:rsidR="007E6391" w:rsidRPr="008B7181" w:rsidRDefault="007E6391" w:rsidP="007E6391">
      <w:pPr>
        <w:autoSpaceDE w:val="0"/>
        <w:autoSpaceDN w:val="0"/>
        <w:adjustRightInd w:val="0"/>
        <w:rPr>
          <w:szCs w:val="28"/>
          <w:lang w:val="ro-RO"/>
        </w:rPr>
      </w:pPr>
      <w:r w:rsidRPr="008B7181">
        <w:rPr>
          <w:szCs w:val="28"/>
          <w:lang w:val="ro-RO"/>
        </w:rPr>
        <w:t xml:space="preserve">    i) cazier judiciar din care să reiasă că nu are antecedente penale;</w:t>
      </w:r>
    </w:p>
    <w:p w:rsidR="007E6391" w:rsidRPr="008B7181" w:rsidRDefault="007E6391" w:rsidP="007E6391">
      <w:pPr>
        <w:autoSpaceDE w:val="0"/>
        <w:autoSpaceDN w:val="0"/>
        <w:adjustRightInd w:val="0"/>
        <w:rPr>
          <w:szCs w:val="28"/>
          <w:lang w:val="ro-RO"/>
        </w:rPr>
      </w:pPr>
      <w:r w:rsidRPr="008B7181">
        <w:rPr>
          <w:szCs w:val="28"/>
          <w:lang w:val="ro-RO"/>
        </w:rPr>
        <w:t xml:space="preserve">    j) certificat medical eliberat în temeiul prevederilor </w:t>
      </w:r>
      <w:r w:rsidRPr="008B7181">
        <w:rPr>
          <w:color w:val="008000"/>
          <w:szCs w:val="28"/>
          <w:u w:val="single"/>
          <w:lang w:val="ro-RO"/>
        </w:rPr>
        <w:t>art. 234</w:t>
      </w:r>
      <w:r w:rsidRPr="008B7181">
        <w:rPr>
          <w:szCs w:val="28"/>
          <w:lang w:val="ro-RO"/>
        </w:rPr>
        <w:t xml:space="preserve"> alin. (1) din Legea nr. 1/2011, cu modificările şi completările ulterioare, conform </w:t>
      </w:r>
      <w:r w:rsidRPr="008B7181">
        <w:rPr>
          <w:color w:val="008000"/>
          <w:szCs w:val="28"/>
          <w:u w:val="single"/>
          <w:lang w:val="ro-RO"/>
        </w:rPr>
        <w:t>Ordinului</w:t>
      </w:r>
      <w:r w:rsidRPr="008B7181">
        <w:rPr>
          <w:szCs w:val="28"/>
          <w:lang w:val="ro-RO"/>
        </w:rPr>
        <w:t xml:space="preserve"> ministrului educaţiei şi cercetării ştiinţifice şi al ministrului sănătăţii nr. 3.177/147/2015 privind aprobarea formularului specific al certificatului medical necesar pentru încadrarea şi menţinerea într-o funcţie de conducere sau de îndrumare şi de control din învăţământul preuniversitar;</w:t>
      </w:r>
    </w:p>
    <w:p w:rsidR="007E6391" w:rsidRPr="008B7181" w:rsidRDefault="007E6391" w:rsidP="007E6391">
      <w:pPr>
        <w:autoSpaceDE w:val="0"/>
        <w:autoSpaceDN w:val="0"/>
        <w:adjustRightInd w:val="0"/>
        <w:rPr>
          <w:szCs w:val="28"/>
          <w:lang w:val="ro-RO"/>
        </w:rPr>
      </w:pPr>
      <w:r w:rsidRPr="008B7181">
        <w:rPr>
          <w:szCs w:val="28"/>
          <w:lang w:val="ro-RO"/>
        </w:rPr>
        <w:t xml:space="preserve">    k) declaraţie pe propria răspundere care să ateste că nu a avut statutul de "lucrător al Securităţii" sau "colaborator al Securităţii", conform modelului din </w:t>
      </w:r>
      <w:r w:rsidRPr="008B7181">
        <w:rPr>
          <w:b/>
          <w:bCs/>
          <w:color w:val="008000"/>
          <w:szCs w:val="28"/>
          <w:u w:val="single"/>
          <w:lang w:val="ro-RO"/>
        </w:rPr>
        <w:t>anexa nr. 5</w:t>
      </w:r>
      <w:r w:rsidRPr="008B7181">
        <w:rPr>
          <w:szCs w:val="28"/>
          <w:lang w:val="ro-RO"/>
        </w:rPr>
        <w:t xml:space="preserve"> la prezenta metodologie;</w:t>
      </w:r>
    </w:p>
    <w:p w:rsidR="007E6391" w:rsidRPr="008B7181" w:rsidRDefault="007E6391" w:rsidP="007E6391">
      <w:pPr>
        <w:autoSpaceDE w:val="0"/>
        <w:autoSpaceDN w:val="0"/>
        <w:adjustRightInd w:val="0"/>
        <w:rPr>
          <w:szCs w:val="28"/>
          <w:lang w:val="ro-RO"/>
        </w:rPr>
      </w:pPr>
      <w:r w:rsidRPr="008B7181">
        <w:rPr>
          <w:szCs w:val="28"/>
          <w:lang w:val="ro-RO"/>
        </w:rPr>
        <w:t xml:space="preserve">    l) declaraţie pe propria răspundere că nu se află în una dintre situaţiile de incompatibilitate, conform </w:t>
      </w:r>
      <w:r w:rsidRPr="008B7181">
        <w:rPr>
          <w:b/>
          <w:bCs/>
          <w:color w:val="008000"/>
          <w:szCs w:val="28"/>
          <w:u w:val="single"/>
          <w:lang w:val="ro-RO"/>
        </w:rPr>
        <w:t>anexei nr. 6</w:t>
      </w:r>
      <w:r w:rsidRPr="008B7181">
        <w:rPr>
          <w:szCs w:val="28"/>
          <w:lang w:val="ro-RO"/>
        </w:rPr>
        <w:t>;</w:t>
      </w:r>
    </w:p>
    <w:p w:rsidR="007E6391" w:rsidRPr="008B7181" w:rsidRDefault="007E6391" w:rsidP="007E6391">
      <w:pPr>
        <w:autoSpaceDE w:val="0"/>
        <w:autoSpaceDN w:val="0"/>
        <w:adjustRightInd w:val="0"/>
        <w:rPr>
          <w:szCs w:val="28"/>
          <w:lang w:val="ro-RO"/>
        </w:rPr>
      </w:pPr>
      <w:r w:rsidRPr="008B7181">
        <w:rPr>
          <w:szCs w:val="28"/>
          <w:lang w:val="ro-RO"/>
        </w:rPr>
        <w:t xml:space="preserve">    m) declaraţie pe propria răspundere privind veridicitatea conţinutului documentelor din dosarul de înscriere la concurs, conform modelului prevăzut în </w:t>
      </w:r>
      <w:r w:rsidRPr="008B7181">
        <w:rPr>
          <w:b/>
          <w:bCs/>
          <w:color w:val="008000"/>
          <w:szCs w:val="28"/>
          <w:u w:val="single"/>
          <w:lang w:val="ro-RO"/>
        </w:rPr>
        <w:t>anexa nr. 7</w:t>
      </w:r>
      <w:r w:rsidRPr="008B7181">
        <w:rPr>
          <w:szCs w:val="28"/>
          <w:lang w:val="ro-RO"/>
        </w:rPr>
        <w:t xml:space="preserve"> la prezenta metodologie;</w:t>
      </w:r>
    </w:p>
    <w:p w:rsidR="007E6391" w:rsidRPr="008B7181" w:rsidRDefault="007E6391" w:rsidP="007E6391">
      <w:pPr>
        <w:autoSpaceDE w:val="0"/>
        <w:autoSpaceDN w:val="0"/>
        <w:adjustRightInd w:val="0"/>
        <w:rPr>
          <w:szCs w:val="28"/>
          <w:lang w:val="ro-RO"/>
        </w:rPr>
      </w:pPr>
      <w:r w:rsidRPr="008B7181">
        <w:rPr>
          <w:szCs w:val="28"/>
          <w:lang w:val="ro-RO"/>
        </w:rPr>
        <w:t xml:space="preserve">    n) înainte de desfăşurarea probei de interviu, în intervalul stabilit pentru exprimarea opţiunilor privind funcţia/funcţiile, unitatea/unităţile de învăţământ pentru care optează, candidaţii vor încărca în aplicaţia informatică, pentru funcţiile care necesită condiţii speciale, şi următoarele documente, după caz:</w:t>
      </w:r>
    </w:p>
    <w:p w:rsidR="00383B2C" w:rsidRPr="00022513" w:rsidRDefault="00383B2C" w:rsidP="00383B2C">
      <w:pPr>
        <w:autoSpaceDE w:val="0"/>
        <w:autoSpaceDN w:val="0"/>
        <w:adjustRightInd w:val="0"/>
        <w:rPr>
          <w:szCs w:val="28"/>
          <w:lang w:val="ro-RO"/>
        </w:rPr>
      </w:pPr>
      <w:r w:rsidRPr="00022513">
        <w:rPr>
          <w:szCs w:val="28"/>
          <w:lang w:val="ro-RO"/>
        </w:rPr>
        <w:t xml:space="preserve">    1. documentul privind îndeplinirea condiţiilor prevăzute la </w:t>
      </w:r>
      <w:r w:rsidRPr="00022513">
        <w:rPr>
          <w:color w:val="008000"/>
          <w:szCs w:val="28"/>
          <w:u w:val="single"/>
          <w:lang w:val="ro-RO"/>
        </w:rPr>
        <w:t>art. 3</w:t>
      </w:r>
      <w:r w:rsidRPr="00022513">
        <w:rPr>
          <w:szCs w:val="28"/>
          <w:lang w:val="ro-RO"/>
        </w:rPr>
        <w:t xml:space="preserve"> alin. (3), pentru CJRAE/CMBRAE;</w:t>
      </w:r>
    </w:p>
    <w:p w:rsidR="00EB4242" w:rsidRPr="00EB4242" w:rsidRDefault="00EB4242" w:rsidP="00EB4242">
      <w:pPr>
        <w:autoSpaceDE w:val="0"/>
        <w:autoSpaceDN w:val="0"/>
        <w:adjustRightInd w:val="0"/>
        <w:ind w:left="2268"/>
        <w:rPr>
          <w:i/>
          <w:szCs w:val="28"/>
          <w:lang w:val="ro-RO"/>
        </w:rPr>
      </w:pPr>
      <w:r w:rsidRPr="00EB4242">
        <w:rPr>
          <w:i/>
          <w:szCs w:val="28"/>
          <w:lang w:val="ro-RO"/>
        </w:rPr>
        <w:t xml:space="preserve">    (3) La concursul pentru ocuparea funcţiei de director al CJRAE/CMBRAE pot candida persoanele care îndeplinesc, cumulativ, condiţiile prevăzute la alin. (1) şi îndeplinesc condiţiile de studii pentru ocuparea unui post de profesor în centre şi cabinete de asistenţă psihopedagogic de profesor logoped, în concordanţă cu Centralizatorul privind disciplinele de învăţământ, domeniile şi specializările, probele de concurs valabile pentru încadrarea personalului didactic din învăţământul preuniversitar, precum şi disciplinele pentru examenul naţional de definitivare în învăţământ în vigoare, denumit în continuare Centralizator.</w:t>
      </w:r>
    </w:p>
    <w:p w:rsidR="00383B2C" w:rsidRPr="00022513" w:rsidRDefault="00383B2C" w:rsidP="00383B2C">
      <w:pPr>
        <w:autoSpaceDE w:val="0"/>
        <w:autoSpaceDN w:val="0"/>
        <w:adjustRightInd w:val="0"/>
        <w:rPr>
          <w:szCs w:val="28"/>
          <w:lang w:val="ro-RO"/>
        </w:rPr>
      </w:pPr>
      <w:r w:rsidRPr="00022513">
        <w:rPr>
          <w:szCs w:val="28"/>
          <w:lang w:val="ro-RO"/>
        </w:rPr>
        <w:t xml:space="preserve">    2. documentul privind îndeplinirea condiţiilor prevăzute la </w:t>
      </w:r>
      <w:r w:rsidRPr="00022513">
        <w:rPr>
          <w:color w:val="008000"/>
          <w:szCs w:val="28"/>
          <w:u w:val="single"/>
          <w:lang w:val="ro-RO"/>
        </w:rPr>
        <w:t>art. 3</w:t>
      </w:r>
      <w:r w:rsidRPr="00022513">
        <w:rPr>
          <w:szCs w:val="28"/>
          <w:lang w:val="ro-RO"/>
        </w:rPr>
        <w:t xml:space="preserve"> alin. (4), pentru unităţile de învăţământ special, centrele de educaţie incluzivă;</w:t>
      </w:r>
    </w:p>
    <w:p w:rsidR="00185E3B" w:rsidRPr="00185E3B" w:rsidRDefault="00185E3B" w:rsidP="00185E3B">
      <w:pPr>
        <w:autoSpaceDE w:val="0"/>
        <w:autoSpaceDN w:val="0"/>
        <w:adjustRightInd w:val="0"/>
        <w:ind w:left="2268"/>
        <w:rPr>
          <w:i/>
          <w:szCs w:val="28"/>
          <w:lang w:val="ro-RO"/>
        </w:rPr>
      </w:pPr>
      <w:r w:rsidRPr="00185E3B">
        <w:rPr>
          <w:i/>
          <w:szCs w:val="28"/>
          <w:lang w:val="ro-RO"/>
        </w:rPr>
        <w:t xml:space="preserve">    (4) La concursul pentru ocuparea funcţiei de director/director adjunct al unei unităţi de învăţământ special sau al centrului şcolar pentru educaţie </w:t>
      </w:r>
      <w:r w:rsidRPr="00185E3B">
        <w:rPr>
          <w:i/>
          <w:szCs w:val="28"/>
          <w:lang w:val="ro-RO"/>
        </w:rPr>
        <w:lastRenderedPageBreak/>
        <w:t>incluzivă pot candida persoanele care îndeplinesc, cumulativ, condiţiile prevăzute la alin. (1) şi au specializarea necesară/atestatul necesar pentru ocuparea unei funcţii didactice în învăţământul special, în concordanţă cu Centralizatorul în vigoare.</w:t>
      </w:r>
    </w:p>
    <w:p w:rsidR="00383B2C" w:rsidRPr="00022513" w:rsidRDefault="00383B2C" w:rsidP="00383B2C">
      <w:pPr>
        <w:autoSpaceDE w:val="0"/>
        <w:autoSpaceDN w:val="0"/>
        <w:adjustRightInd w:val="0"/>
        <w:rPr>
          <w:szCs w:val="28"/>
          <w:lang w:val="ro-RO"/>
        </w:rPr>
      </w:pPr>
      <w:r w:rsidRPr="00022513">
        <w:rPr>
          <w:szCs w:val="28"/>
          <w:lang w:val="ro-RO"/>
        </w:rPr>
        <w:t xml:space="preserve">    3. documentul justificativ privind îndeplinirea condiţiei prevăzute la </w:t>
      </w:r>
      <w:r w:rsidRPr="00022513">
        <w:rPr>
          <w:color w:val="008000"/>
          <w:szCs w:val="28"/>
          <w:u w:val="single"/>
          <w:lang w:val="ro-RO"/>
        </w:rPr>
        <w:t>art. 3</w:t>
      </w:r>
      <w:r w:rsidRPr="00022513">
        <w:rPr>
          <w:szCs w:val="28"/>
          <w:lang w:val="ro-RO"/>
        </w:rPr>
        <w:t xml:space="preserve"> alin. (5), pentru unităţile de învăţământ cu predare integrală în limbile minorităţilor naţionale sau cu secţii de predare în limbile minorităţilor naţionale, în care sunt normate una sau mai multe funcţii de director adjunct;</w:t>
      </w:r>
    </w:p>
    <w:p w:rsidR="003F0C43" w:rsidRPr="003F0C43" w:rsidRDefault="003F0C43" w:rsidP="003F0C43">
      <w:pPr>
        <w:autoSpaceDE w:val="0"/>
        <w:autoSpaceDN w:val="0"/>
        <w:adjustRightInd w:val="0"/>
        <w:ind w:left="2268"/>
        <w:rPr>
          <w:i/>
          <w:szCs w:val="28"/>
          <w:lang w:val="ro-RO"/>
        </w:rPr>
      </w:pPr>
      <w:r w:rsidRPr="003F0C43">
        <w:rPr>
          <w:i/>
          <w:szCs w:val="28"/>
          <w:lang w:val="ro-RO"/>
        </w:rPr>
        <w:t xml:space="preserve">    (5) În cazul unităţilor de învăţământ cu predare integrală în limbile minorităţilor naţionale, directorul are obligaţia cunoaşterii limbii respective, dovedită cu documente justificative cum ar fi: specializarea în limba străină/maternă înscrisă pe diploma de studii, documentul de numire/transfer/repartizare ca titular pe un post/o catedră cu predare în limbile minorităţilor, certificat de competenţe lingvistice eliberat de un centru autorizat în materie.</w:t>
      </w:r>
    </w:p>
    <w:p w:rsidR="00383B2C" w:rsidRPr="00022513" w:rsidRDefault="00383B2C" w:rsidP="00383B2C">
      <w:pPr>
        <w:autoSpaceDE w:val="0"/>
        <w:autoSpaceDN w:val="0"/>
        <w:adjustRightInd w:val="0"/>
        <w:rPr>
          <w:szCs w:val="28"/>
          <w:lang w:val="ro-RO"/>
        </w:rPr>
      </w:pPr>
      <w:r w:rsidRPr="00022513">
        <w:rPr>
          <w:i/>
          <w:iCs/>
          <w:szCs w:val="28"/>
          <w:lang w:val="ro-RO"/>
        </w:rPr>
        <w:t xml:space="preserve">    4. avizele prevăzute la </w:t>
      </w:r>
      <w:r w:rsidRPr="00022513">
        <w:rPr>
          <w:i/>
          <w:iCs/>
          <w:color w:val="008000"/>
          <w:szCs w:val="28"/>
          <w:u w:val="single"/>
          <w:lang w:val="ro-RO"/>
        </w:rPr>
        <w:t>art. 24</w:t>
      </w:r>
      <w:r w:rsidRPr="00022513">
        <w:rPr>
          <w:i/>
          <w:iCs/>
          <w:szCs w:val="28"/>
          <w:lang w:val="ro-RO"/>
        </w:rPr>
        <w:t xml:space="preserve"> alin. (2) şi (3).</w:t>
      </w:r>
    </w:p>
    <w:p w:rsidR="003B1C49" w:rsidRPr="008B7181" w:rsidRDefault="003B1C49" w:rsidP="003B1C49">
      <w:pPr>
        <w:autoSpaceDE w:val="0"/>
        <w:autoSpaceDN w:val="0"/>
        <w:adjustRightInd w:val="0"/>
        <w:ind w:left="2268"/>
        <w:rPr>
          <w:i/>
          <w:iCs/>
          <w:szCs w:val="28"/>
          <w:lang w:val="ro-RO"/>
        </w:rPr>
      </w:pPr>
      <w:r w:rsidRPr="008B7181">
        <w:rPr>
          <w:i/>
          <w:iCs/>
          <w:szCs w:val="28"/>
          <w:lang w:val="ro-RO"/>
        </w:rPr>
        <w:t xml:space="preserve">    (2) Numirea în funcţiile de director şi de director adjunct, în cazul unităţilor de învăţământ cu predare în limbile minorităţilor naţionale şi al celor cu secţii de predare în limbile minorităţilor naţionale în care sunt normate una sau mai multe funcţii de director adjunct, se face cu avizul pozitiv, scris şi motivat al organizaţiei care reprezintă minoritatea respectivă în Parlamentul României sau, dacă minoritatea nu are reprezentare parlamentară, cu consultarea Grupului parlamentar al minorităţilor naţionale, emis în vederea numirii şi comunicat conform </w:t>
      </w:r>
      <w:r w:rsidRPr="008B7181">
        <w:rPr>
          <w:i/>
          <w:iCs/>
          <w:color w:val="008000"/>
          <w:szCs w:val="28"/>
          <w:u w:val="single"/>
          <w:lang w:val="ro-RO"/>
        </w:rPr>
        <w:t>anexei nr. 8</w:t>
      </w:r>
      <w:r w:rsidRPr="008B7181">
        <w:rPr>
          <w:i/>
          <w:iCs/>
          <w:szCs w:val="28"/>
          <w:lang w:val="ro-RO"/>
        </w:rPr>
        <w:t>.</w:t>
      </w:r>
    </w:p>
    <w:p w:rsidR="003B1C49" w:rsidRPr="008B7181" w:rsidRDefault="003B1C49" w:rsidP="003B1C49">
      <w:pPr>
        <w:autoSpaceDE w:val="0"/>
        <w:autoSpaceDN w:val="0"/>
        <w:adjustRightInd w:val="0"/>
        <w:ind w:left="2268"/>
        <w:rPr>
          <w:szCs w:val="28"/>
          <w:lang w:val="ro-RO"/>
        </w:rPr>
      </w:pPr>
      <w:r w:rsidRPr="008B7181">
        <w:rPr>
          <w:i/>
          <w:iCs/>
          <w:szCs w:val="28"/>
          <w:lang w:val="ro-RO"/>
        </w:rPr>
        <w:t xml:space="preserve">    (3) Numirea în funcţiile de director şi de director adjunct, în cazul seminarelor şi liceelor teologice, se face după obţinerea avizului pozitiv, scris şi motivat al cultului respectiv, emis în vederea numirii şi comunicat conform </w:t>
      </w:r>
      <w:r w:rsidRPr="008B7181">
        <w:rPr>
          <w:i/>
          <w:iCs/>
          <w:color w:val="008000"/>
          <w:szCs w:val="28"/>
          <w:u w:val="single"/>
          <w:lang w:val="ro-RO"/>
        </w:rPr>
        <w:t>anexei nr. 8</w:t>
      </w:r>
      <w:r w:rsidRPr="008B7181">
        <w:rPr>
          <w:i/>
          <w:iCs/>
          <w:szCs w:val="28"/>
          <w:lang w:val="ro-RO"/>
        </w:rPr>
        <w:t>.</w:t>
      </w:r>
    </w:p>
    <w:p w:rsidR="007E6391" w:rsidRPr="008B7181" w:rsidRDefault="007E6391" w:rsidP="007E6391">
      <w:pPr>
        <w:autoSpaceDE w:val="0"/>
        <w:autoSpaceDN w:val="0"/>
        <w:adjustRightInd w:val="0"/>
        <w:rPr>
          <w:szCs w:val="28"/>
          <w:lang w:val="ro-RO"/>
        </w:rPr>
      </w:pPr>
      <w:r w:rsidRPr="008B7181">
        <w:rPr>
          <w:szCs w:val="28"/>
          <w:lang w:val="ro-RO"/>
        </w:rPr>
        <w:t xml:space="preserve">    Pentru utilizarea aplicaţiei informatice dedicate, Ministerul Educaţiei elaborează proceduri specifice de utilizare.</w:t>
      </w:r>
    </w:p>
    <w:p w:rsidR="007E6391" w:rsidRPr="008B7181" w:rsidRDefault="007E6391" w:rsidP="007E6391">
      <w:pPr>
        <w:autoSpaceDE w:val="0"/>
        <w:autoSpaceDN w:val="0"/>
        <w:adjustRightInd w:val="0"/>
        <w:rPr>
          <w:szCs w:val="28"/>
          <w:lang w:val="ro-RO"/>
        </w:rPr>
      </w:pPr>
      <w:r w:rsidRPr="008B7181">
        <w:rPr>
          <w:szCs w:val="28"/>
          <w:lang w:val="ro-RO"/>
        </w:rPr>
        <w:t xml:space="preserve">    (2) Documentul prevăzut la alin. (1) litera h) se eliberează, la cererea candidaţilor, în maximum 5 zile lucrătoare de la solicitare.</w:t>
      </w:r>
    </w:p>
    <w:p w:rsidR="007E6391" w:rsidRPr="008B7181" w:rsidRDefault="007E6391" w:rsidP="007E6391">
      <w:pPr>
        <w:autoSpaceDE w:val="0"/>
        <w:autoSpaceDN w:val="0"/>
        <w:adjustRightInd w:val="0"/>
        <w:rPr>
          <w:szCs w:val="28"/>
          <w:lang w:val="ro-RO"/>
        </w:rPr>
      </w:pPr>
      <w:r w:rsidRPr="008B7181">
        <w:rPr>
          <w:i/>
          <w:iCs/>
          <w:szCs w:val="28"/>
          <w:lang w:val="ro-RO"/>
        </w:rPr>
        <w:t xml:space="preserve">    (3) Nedepunerea, după caz, a documentelor prevăzute la alin. (1) lit. n) atrage invalidarea opţiunii de susţinere a probei de interviu pentru funcţia/funcţiile de conducere care necesită respectiva/respectivele condiţii speciale.</w:t>
      </w:r>
    </w:p>
    <w:p w:rsidR="009C1E9D" w:rsidRPr="00022513" w:rsidRDefault="009C1E9D" w:rsidP="007E6391">
      <w:pPr>
        <w:autoSpaceDE w:val="0"/>
        <w:autoSpaceDN w:val="0"/>
        <w:adjustRightInd w:val="0"/>
        <w:rPr>
          <w:szCs w:val="28"/>
          <w:lang w:val="ro-RO"/>
        </w:rPr>
      </w:pPr>
    </w:p>
    <w:sectPr w:rsidR="009C1E9D" w:rsidRPr="00022513" w:rsidSect="00BA4C19">
      <w:footerReference w:type="default" r:id="rId6"/>
      <w:pgSz w:w="11907" w:h="16840" w:code="9"/>
      <w:pgMar w:top="1134" w:right="1134" w:bottom="1134" w:left="1134"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EE" w:rsidRDefault="000C29EE" w:rsidP="00900BAC">
      <w:r>
        <w:separator/>
      </w:r>
    </w:p>
  </w:endnote>
  <w:endnote w:type="continuationSeparator" w:id="0">
    <w:p w:rsidR="000C29EE" w:rsidRDefault="000C29EE" w:rsidP="0090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AC" w:rsidRDefault="000C29EE" w:rsidP="00900BAC">
    <w:pPr>
      <w:pStyle w:val="Footer"/>
      <w:jc w:val="center"/>
    </w:pPr>
    <w:r>
      <w:fldChar w:fldCharType="begin"/>
    </w:r>
    <w:r>
      <w:instrText xml:space="preserve"> PAGE  \* Arabic  \* MERGEFORMAT </w:instrText>
    </w:r>
    <w:r>
      <w:fldChar w:fldCharType="separate"/>
    </w:r>
    <w:r w:rsidR="00BA4C1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EE" w:rsidRDefault="000C29EE" w:rsidP="00900BAC">
      <w:r>
        <w:separator/>
      </w:r>
    </w:p>
  </w:footnote>
  <w:footnote w:type="continuationSeparator" w:id="0">
    <w:p w:rsidR="000C29EE" w:rsidRDefault="000C29EE" w:rsidP="00900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0BAC"/>
    <w:rsid w:val="00022513"/>
    <w:rsid w:val="00022A8E"/>
    <w:rsid w:val="00093790"/>
    <w:rsid w:val="000B35A9"/>
    <w:rsid w:val="000C29EE"/>
    <w:rsid w:val="00153B2B"/>
    <w:rsid w:val="00185E3B"/>
    <w:rsid w:val="00190E55"/>
    <w:rsid w:val="002219E0"/>
    <w:rsid w:val="002372B5"/>
    <w:rsid w:val="00347A24"/>
    <w:rsid w:val="00383B2C"/>
    <w:rsid w:val="003910B4"/>
    <w:rsid w:val="003B1C49"/>
    <w:rsid w:val="003C4354"/>
    <w:rsid w:val="003E3F39"/>
    <w:rsid w:val="003F0C43"/>
    <w:rsid w:val="004316E7"/>
    <w:rsid w:val="004865CD"/>
    <w:rsid w:val="004F2935"/>
    <w:rsid w:val="007152E1"/>
    <w:rsid w:val="007C41A8"/>
    <w:rsid w:val="007E6391"/>
    <w:rsid w:val="00815BFC"/>
    <w:rsid w:val="008538C0"/>
    <w:rsid w:val="0085505D"/>
    <w:rsid w:val="008A01A1"/>
    <w:rsid w:val="008D7961"/>
    <w:rsid w:val="00900BAC"/>
    <w:rsid w:val="00935B8D"/>
    <w:rsid w:val="009B217B"/>
    <w:rsid w:val="009C1E9D"/>
    <w:rsid w:val="009C30E5"/>
    <w:rsid w:val="00A51AF5"/>
    <w:rsid w:val="00A85835"/>
    <w:rsid w:val="00BA4C19"/>
    <w:rsid w:val="00C2664E"/>
    <w:rsid w:val="00CB4725"/>
    <w:rsid w:val="00D94407"/>
    <w:rsid w:val="00DD1DD9"/>
    <w:rsid w:val="00E31FC3"/>
    <w:rsid w:val="00E97B57"/>
    <w:rsid w:val="00EB4242"/>
    <w:rsid w:val="00F2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15AE"/>
  <w15:docId w15:val="{0581659E-082A-4006-866F-980FED32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BAC"/>
    <w:pPr>
      <w:tabs>
        <w:tab w:val="center" w:pos="4680"/>
        <w:tab w:val="right" w:pos="9360"/>
      </w:tabs>
    </w:pPr>
  </w:style>
  <w:style w:type="character" w:customStyle="1" w:styleId="HeaderChar">
    <w:name w:val="Header Char"/>
    <w:basedOn w:val="DefaultParagraphFont"/>
    <w:link w:val="Header"/>
    <w:uiPriority w:val="99"/>
    <w:rsid w:val="00900BAC"/>
  </w:style>
  <w:style w:type="paragraph" w:styleId="Footer">
    <w:name w:val="footer"/>
    <w:basedOn w:val="Normal"/>
    <w:link w:val="FooterChar"/>
    <w:uiPriority w:val="99"/>
    <w:unhideWhenUsed/>
    <w:rsid w:val="00900BAC"/>
    <w:pPr>
      <w:tabs>
        <w:tab w:val="center" w:pos="4680"/>
        <w:tab w:val="right" w:pos="9360"/>
      </w:tabs>
    </w:pPr>
  </w:style>
  <w:style w:type="character" w:customStyle="1" w:styleId="FooterChar">
    <w:name w:val="Footer Char"/>
    <w:basedOn w:val="DefaultParagraphFont"/>
    <w:link w:val="Footer"/>
    <w:uiPriority w:val="99"/>
    <w:rsid w:val="0090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41</cp:revision>
  <dcterms:created xsi:type="dcterms:W3CDTF">2021-09-15T08:11:00Z</dcterms:created>
  <dcterms:modified xsi:type="dcterms:W3CDTF">2022-06-24T20:24:00Z</dcterms:modified>
</cp:coreProperties>
</file>