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ORDIN   Nr. 4843/2009 din 27 august 2009</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privind aprobarea Metodologiei de organizare şi desfăşurare a examenului de atestare a competenţelor profesionale ale absolvenţilor claselor de matematică-informatică şi matematică-informatică, intensiv informatică</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Text în vigoare începând cu data de 13 ianuarie 2021</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REALIZATOR: COMPANIA DE INFORMATICĂ NEAMŢ</w:t>
      </w:r>
    </w:p>
    <w:p w:rsidR="000D42CE" w:rsidRPr="000D42CE" w:rsidRDefault="000D42CE" w:rsidP="000D42CE">
      <w:pPr>
        <w:autoSpaceDE w:val="0"/>
        <w:autoSpaceDN w:val="0"/>
        <w:adjustRightInd w:val="0"/>
        <w:spacing w:after="0" w:line="240" w:lineRule="auto"/>
        <w:rPr>
          <w:rFonts w:cs="Times New Roman"/>
          <w:i/>
          <w:iCs/>
          <w:szCs w:val="28"/>
          <w:lang w:val="ro-RO"/>
        </w:rPr>
      </w:pP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Text actualizat prin produsul informatic legislativ LEX EXPERT în baza actelor normative modificatoare, publicate în Monitorul Oficial al României, Partea I, până la 13 ianuarie 2021.</w:t>
      </w:r>
    </w:p>
    <w:p w:rsidR="000D42CE" w:rsidRPr="000D42CE" w:rsidRDefault="000D42CE" w:rsidP="000D42CE">
      <w:pPr>
        <w:autoSpaceDE w:val="0"/>
        <w:autoSpaceDN w:val="0"/>
        <w:adjustRightInd w:val="0"/>
        <w:spacing w:after="0" w:line="240" w:lineRule="auto"/>
        <w:rPr>
          <w:rFonts w:cs="Times New Roman"/>
          <w:i/>
          <w:iCs/>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i/>
          <w:iCs/>
          <w:szCs w:val="28"/>
          <w:lang w:val="ro-RO"/>
        </w:rPr>
        <w:t xml:space="preserve">    Act de bază</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b/>
          <w:bCs/>
          <w:color w:val="008000"/>
          <w:szCs w:val="28"/>
          <w:u w:val="single"/>
          <w:lang w:val="ro-RO"/>
        </w:rPr>
        <w:t>#B</w:t>
      </w:r>
      <w:r w:rsidRPr="000D42CE">
        <w:rPr>
          <w:rFonts w:cs="Times New Roman"/>
          <w:szCs w:val="28"/>
          <w:lang w:val="ro-RO"/>
        </w:rPr>
        <w:t xml:space="preserve">: </w:t>
      </w:r>
      <w:r w:rsidRPr="000D42CE">
        <w:rPr>
          <w:rFonts w:cs="Times New Roman"/>
          <w:i/>
          <w:iCs/>
          <w:szCs w:val="28"/>
          <w:lang w:val="ro-RO"/>
        </w:rPr>
        <w:t>Ordinul ministrului educaţiei, cercetării şi inovării nr. 4843/2009, publicat în Monitorul Oficial al României, Partea I, nr. 694 din 15 octombrie 2009</w:t>
      </w:r>
    </w:p>
    <w:p w:rsidR="000D42CE" w:rsidRPr="000D42CE" w:rsidRDefault="000D42CE" w:rsidP="000D42CE">
      <w:pPr>
        <w:autoSpaceDE w:val="0"/>
        <w:autoSpaceDN w:val="0"/>
        <w:adjustRightInd w:val="0"/>
        <w:spacing w:after="0" w:line="240" w:lineRule="auto"/>
        <w:rPr>
          <w:rFonts w:cs="Times New Roman"/>
          <w:i/>
          <w:iCs/>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i/>
          <w:iCs/>
          <w:szCs w:val="28"/>
          <w:lang w:val="ro-RO"/>
        </w:rPr>
        <w:t xml:space="preserve">    Acte modificatoare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#M2</w:t>
      </w:r>
      <w:r w:rsidRPr="000D42CE">
        <w:rPr>
          <w:rFonts w:cs="Times New Roman"/>
          <w:szCs w:val="28"/>
          <w:lang w:val="ro-RO"/>
        </w:rPr>
        <w:t xml:space="preserve">: </w:t>
      </w:r>
      <w:r w:rsidRPr="000D42CE">
        <w:rPr>
          <w:rFonts w:cs="Times New Roman"/>
          <w:i/>
          <w:iCs/>
          <w:szCs w:val="28"/>
          <w:lang w:val="ro-RO"/>
        </w:rPr>
        <w:t>Ordinul ministrului educaţiei nr. 3009/2021</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b/>
          <w:bCs/>
          <w:color w:val="008000"/>
          <w:szCs w:val="28"/>
          <w:u w:val="single"/>
          <w:lang w:val="ro-RO"/>
        </w:rPr>
        <w:t>#M1</w:t>
      </w:r>
      <w:r w:rsidRPr="000D42CE">
        <w:rPr>
          <w:rFonts w:cs="Times New Roman"/>
          <w:szCs w:val="28"/>
          <w:lang w:val="ro-RO"/>
        </w:rPr>
        <w:t xml:space="preserve">: </w:t>
      </w:r>
      <w:r w:rsidRPr="000D42CE">
        <w:rPr>
          <w:rFonts w:cs="Times New Roman"/>
          <w:i/>
          <w:iCs/>
          <w:szCs w:val="28"/>
          <w:lang w:val="ro-RO"/>
        </w:rPr>
        <w:t>Ordinul ministrului educaţiei şi cercetării nr. 4421/2020**</w:t>
      </w:r>
    </w:p>
    <w:p w:rsidR="000D42CE" w:rsidRPr="000D42CE" w:rsidRDefault="000D42CE" w:rsidP="000D42CE">
      <w:pPr>
        <w:autoSpaceDE w:val="0"/>
        <w:autoSpaceDN w:val="0"/>
        <w:adjustRightInd w:val="0"/>
        <w:spacing w:after="0" w:line="240" w:lineRule="auto"/>
        <w:rPr>
          <w:rFonts w:cs="Times New Roman"/>
          <w:i/>
          <w:iCs/>
          <w:szCs w:val="28"/>
          <w:lang w:val="ro-RO"/>
        </w:rPr>
      </w:pP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Actele normative marcate cu două asteriscuri (**) se referă la derogări de la </w:t>
      </w:r>
      <w:r w:rsidRPr="000D42CE">
        <w:rPr>
          <w:rFonts w:cs="Times New Roman"/>
          <w:i/>
          <w:iCs/>
          <w:color w:val="008000"/>
          <w:szCs w:val="28"/>
          <w:u w:val="single"/>
          <w:lang w:val="ro-RO"/>
        </w:rPr>
        <w:t>Ordinul</w:t>
      </w:r>
      <w:r w:rsidRPr="000D42CE">
        <w:rPr>
          <w:rFonts w:cs="Times New Roman"/>
          <w:i/>
          <w:iCs/>
          <w:szCs w:val="28"/>
          <w:lang w:val="ro-RO"/>
        </w:rPr>
        <w:t xml:space="preserve"> ministrului educaţiei, cercetării şi inovării nr. 4843/2009 sau conţin modificări/abrogări efectuate asupra acestor derogări.</w:t>
      </w:r>
    </w:p>
    <w:p w:rsidR="000D42CE" w:rsidRPr="000D42CE" w:rsidRDefault="000D42CE" w:rsidP="000D42CE">
      <w:pPr>
        <w:autoSpaceDE w:val="0"/>
        <w:autoSpaceDN w:val="0"/>
        <w:adjustRightInd w:val="0"/>
        <w:spacing w:after="0" w:line="240" w:lineRule="auto"/>
        <w:rPr>
          <w:rFonts w:cs="Times New Roman"/>
          <w:i/>
          <w:iCs/>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Modificările şi completările efectuate prin actele normative enumerate mai sus sunt scrise cu font italic. În faţa fiecărei modificări sau completări este indicat actul normativ care a efectuat modificarea sau completarea respectivă, în forma </w:t>
      </w:r>
      <w:r w:rsidRPr="000D42CE">
        <w:rPr>
          <w:rFonts w:cs="Times New Roman"/>
          <w:b/>
          <w:bCs/>
          <w:i/>
          <w:iCs/>
          <w:color w:val="008000"/>
          <w:szCs w:val="28"/>
          <w:u w:val="single"/>
          <w:lang w:val="ro-RO"/>
        </w:rPr>
        <w:t>#M1</w:t>
      </w:r>
      <w:r w:rsidRPr="000D42CE">
        <w:rPr>
          <w:rFonts w:cs="Times New Roman"/>
          <w:i/>
          <w:iCs/>
          <w:szCs w:val="28"/>
          <w:lang w:val="ro-RO"/>
        </w:rPr>
        <w:t xml:space="preserve">, </w:t>
      </w:r>
      <w:r w:rsidRPr="000D42CE">
        <w:rPr>
          <w:rFonts w:cs="Times New Roman"/>
          <w:b/>
          <w:bCs/>
          <w:i/>
          <w:iCs/>
          <w:color w:val="008000"/>
          <w:szCs w:val="28"/>
          <w:u w:val="single"/>
          <w:lang w:val="ro-RO"/>
        </w:rPr>
        <w:t>#M2</w:t>
      </w:r>
      <w:r w:rsidRPr="000D42CE">
        <w:rPr>
          <w:rFonts w:cs="Times New Roman"/>
          <w:i/>
          <w:iCs/>
          <w:szCs w:val="28"/>
          <w:lang w:val="ro-RO"/>
        </w:rPr>
        <w:t xml:space="preserve"> etc.</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#B</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În conformitate cu prevederile </w:t>
      </w:r>
      <w:r w:rsidRPr="000D42CE">
        <w:rPr>
          <w:rFonts w:cs="Times New Roman"/>
          <w:color w:val="008000"/>
          <w:szCs w:val="28"/>
          <w:u w:val="single"/>
          <w:lang w:val="ro-RO"/>
        </w:rPr>
        <w:t>Legii</w:t>
      </w:r>
      <w:r w:rsidRPr="000D42CE">
        <w:rPr>
          <w:rFonts w:cs="Times New Roman"/>
          <w:szCs w:val="28"/>
          <w:lang w:val="ro-RO"/>
        </w:rPr>
        <w:t xml:space="preserve"> învăţământului nr. 84/1995, republicată, cu modificările şi completările ulterioare,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în temeiul </w:t>
      </w:r>
      <w:r w:rsidRPr="000D42CE">
        <w:rPr>
          <w:rFonts w:cs="Times New Roman"/>
          <w:color w:val="008000"/>
          <w:szCs w:val="28"/>
          <w:u w:val="single"/>
          <w:lang w:val="ro-RO"/>
        </w:rPr>
        <w:t>Hotărârii Guvernului nr. 51/2009</w:t>
      </w:r>
      <w:r w:rsidRPr="000D42CE">
        <w:rPr>
          <w:rFonts w:cs="Times New Roman"/>
          <w:szCs w:val="28"/>
          <w:lang w:val="ro-RO"/>
        </w:rPr>
        <w:t xml:space="preserve"> privind organizarea şi funcţionarea Ministerului Educaţiei, Cercetării şi Inovării,</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ministrul educaţiei, cercetării şi inovării emite prezentul ordin.</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#CIN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w:t>
      </w:r>
      <w:r w:rsidRPr="000D42CE">
        <w:rPr>
          <w:rFonts w:cs="Times New Roman"/>
          <w:b/>
          <w:bCs/>
          <w:i/>
          <w:iCs/>
          <w:szCs w:val="28"/>
          <w:lang w:val="ro-RO"/>
        </w:rPr>
        <w:t>*)</w:t>
      </w:r>
      <w:r w:rsidRPr="000D42CE">
        <w:rPr>
          <w:rFonts w:cs="Times New Roman"/>
          <w:i/>
          <w:iCs/>
          <w:szCs w:val="28"/>
          <w:lang w:val="ro-RO"/>
        </w:rPr>
        <w:t xml:space="preserve"> </w:t>
      </w:r>
      <w:r w:rsidRPr="000D42CE">
        <w:rPr>
          <w:rFonts w:cs="Times New Roman"/>
          <w:i/>
          <w:iCs/>
          <w:color w:val="008000"/>
          <w:szCs w:val="28"/>
          <w:u w:val="single"/>
          <w:lang w:val="ro-RO"/>
        </w:rPr>
        <w:t>Legea nr. 84/1995</w:t>
      </w:r>
      <w:r w:rsidRPr="000D42CE">
        <w:rPr>
          <w:rFonts w:cs="Times New Roman"/>
          <w:i/>
          <w:iCs/>
          <w:szCs w:val="28"/>
          <w:lang w:val="ro-RO"/>
        </w:rPr>
        <w:t xml:space="preserve">, republicată, a fost abrogată. A se vedea </w:t>
      </w:r>
      <w:r w:rsidRPr="000D42CE">
        <w:rPr>
          <w:rFonts w:cs="Times New Roman"/>
          <w:i/>
          <w:iCs/>
          <w:color w:val="008000"/>
          <w:szCs w:val="28"/>
          <w:u w:val="single"/>
          <w:lang w:val="ro-RO"/>
        </w:rPr>
        <w:t>Legea nr. 1/2011</w:t>
      </w:r>
      <w:r w:rsidRPr="000D42CE">
        <w:rPr>
          <w:rFonts w:cs="Times New Roman"/>
          <w:i/>
          <w:iCs/>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w:t>
      </w:r>
      <w:r w:rsidRPr="000D42CE">
        <w:rPr>
          <w:rFonts w:cs="Times New Roman"/>
          <w:b/>
          <w:bCs/>
          <w:i/>
          <w:iCs/>
          <w:szCs w:val="28"/>
          <w:lang w:val="ro-RO"/>
        </w:rPr>
        <w:t>**)</w:t>
      </w:r>
      <w:r w:rsidRPr="000D42CE">
        <w:rPr>
          <w:rFonts w:cs="Times New Roman"/>
          <w:i/>
          <w:iCs/>
          <w:szCs w:val="28"/>
          <w:lang w:val="ro-RO"/>
        </w:rPr>
        <w:t xml:space="preserve"> </w:t>
      </w:r>
      <w:r w:rsidRPr="000D42CE">
        <w:rPr>
          <w:rFonts w:cs="Times New Roman"/>
          <w:i/>
          <w:iCs/>
          <w:color w:val="008000"/>
          <w:szCs w:val="28"/>
          <w:u w:val="single"/>
          <w:lang w:val="ro-RO"/>
        </w:rPr>
        <w:t>Hotărârea Guvernului nr. 51/2009</w:t>
      </w:r>
      <w:r w:rsidRPr="000D42CE">
        <w:rPr>
          <w:rFonts w:cs="Times New Roman"/>
          <w:i/>
          <w:iCs/>
          <w:szCs w:val="28"/>
          <w:lang w:val="ro-RO"/>
        </w:rPr>
        <w:t xml:space="preserve"> a fost abrogată. A se vedea </w:t>
      </w:r>
      <w:r w:rsidRPr="000D42CE">
        <w:rPr>
          <w:rFonts w:cs="Times New Roman"/>
          <w:i/>
          <w:iCs/>
          <w:color w:val="008000"/>
          <w:szCs w:val="28"/>
          <w:u w:val="single"/>
          <w:lang w:val="ro-RO"/>
        </w:rPr>
        <w:t>Hotărârea Guvernului nr. 24/2020</w:t>
      </w:r>
      <w:r w:rsidRPr="000D42CE">
        <w:rPr>
          <w:rFonts w:cs="Times New Roman"/>
          <w:i/>
          <w:iCs/>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#B</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Se aprobă Metodologia de organizare şi desfăşurare a examenului de atestare a competenţelor profesionale ale absolvenţilor claselor de matematică-informatică şi matematică-informatică, intensiv informatică. Metodologia este cuprinsă în </w:t>
      </w:r>
      <w:r w:rsidRPr="000D42CE">
        <w:rPr>
          <w:rFonts w:cs="Times New Roman"/>
          <w:color w:val="008000"/>
          <w:szCs w:val="28"/>
          <w:u w:val="single"/>
          <w:lang w:val="ro-RO"/>
        </w:rPr>
        <w:t>anexa</w:t>
      </w:r>
      <w:r w:rsidRPr="000D42CE">
        <w:rPr>
          <w:rFonts w:cs="Times New Roman"/>
          <w:szCs w:val="28"/>
          <w:lang w:val="ro-RO"/>
        </w:rPr>
        <w:t xml:space="preserve"> care face parte integrantă din prezentul ordin.</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2</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Metodologia prevăzută la </w:t>
      </w:r>
      <w:r w:rsidRPr="000D42CE">
        <w:rPr>
          <w:rFonts w:cs="Times New Roman"/>
          <w:color w:val="008000"/>
          <w:szCs w:val="28"/>
          <w:u w:val="single"/>
          <w:lang w:val="ro-RO"/>
        </w:rPr>
        <w:t>art. 1</w:t>
      </w:r>
      <w:r w:rsidRPr="000D42CE">
        <w:rPr>
          <w:rFonts w:cs="Times New Roman"/>
          <w:szCs w:val="28"/>
          <w:lang w:val="ro-RO"/>
        </w:rPr>
        <w:t xml:space="preserve"> se aplică începând cu anul şcolar 2009 - 2010.</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3</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Prezentul ordin se publică în Monitorul Oficial al României, Partea 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4</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lastRenderedPageBreak/>
        <w:t xml:space="preserve">    Direcţia generală educaţie timpurie, şcoli, performanţă şi programe, Direcţia acreditarea, evaluarea şi performanţa în cariera didactică, Direcţia generală învăţământ în limbile minorităţilor şi relaţia cu Parlamentul, inspectoratele şcolare, precum şi conducerile unităţilor de învăţământ duc la îndeplinire prevederile prezentului ordin.</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w:t>
      </w:r>
      <w:r w:rsidRPr="000D42CE">
        <w:rPr>
          <w:rFonts w:cs="Times New Roman"/>
          <w:color w:val="FF0000"/>
          <w:szCs w:val="28"/>
          <w:u w:val="single"/>
          <w:lang w:val="ro-RO"/>
        </w:rPr>
        <w:t>ANEXĂ</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METODOLOGIE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de organizare şi desfăşurare a examenului de atestare a competenţelor profesionale ale absolvenţilor claselor de matematică-informatică şi matematică-informatică, intensiv informatică</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 Dispoziţii generale</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Prezenta metodologie cuprinde normele de organizare şi desfăşurare a examenului pentru obţinerea atestatului profesional de către absolvenţii claselor de matematică-informatică şi matematică-informatică, intensiv informatică.</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2</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Atestatul este un act prin care se confirmă pregătirea de specialitate/profesională dobândită de absolvenţii de liceu, cursuri de zi. El se eliberează absolvenţilor claselor menţionate la </w:t>
      </w:r>
      <w:r w:rsidRPr="000D42CE">
        <w:rPr>
          <w:rFonts w:cs="Times New Roman"/>
          <w:color w:val="008000"/>
          <w:szCs w:val="28"/>
          <w:u w:val="single"/>
          <w:lang w:val="ro-RO"/>
        </w:rPr>
        <w:t>art. 1</w:t>
      </w:r>
      <w:r w:rsidRPr="000D42CE">
        <w:rPr>
          <w:rFonts w:cs="Times New Roman"/>
          <w:szCs w:val="28"/>
          <w:lang w:val="ro-RO"/>
        </w:rPr>
        <w:t xml:space="preserve">, care au promovat proba de specialitate prevăzută de prezenta metodologie, în condiţiile prevăzute la </w:t>
      </w:r>
      <w:r w:rsidRPr="000D42CE">
        <w:rPr>
          <w:rFonts w:cs="Times New Roman"/>
          <w:color w:val="008000"/>
          <w:szCs w:val="28"/>
          <w:u w:val="single"/>
          <w:lang w:val="ro-RO"/>
        </w:rPr>
        <w:t>art. 5</w:t>
      </w:r>
      <w:r w:rsidRPr="000D42CE">
        <w:rPr>
          <w:rFonts w:cs="Times New Roman"/>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3</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(1) Candidaţii proveniţi din învăţământul de stat pot susţine examenul de atestare a competenţelor profesionale, fără taxă, cel mult de două ori. Prezentările ulterioare la acest examen sunt condiţionate de achitarea unor taxe de examen.</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Candidaţii din învăţământul particular vor susţine examenul de atestat într-un centru de examen organizat astfel:</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pentru unităţile de învăţământ acreditate, în unitatea respectivă;</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pentru unităţile de învăţământ autorizate, înfiinţate conform legii, într-un centru de examen aparţinând învăţământului de stat, stabilit de inspectoratul şcolar judeţean/al municipiului Bucureşti; în acest caz candidaţii vor plăti o taxă de examen.</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(3) Taxele de examen prevăzute la alin. (1) şi (2) vor fi stabilite de fiecare inspectorat şcolar. La stabilirea cuantumului taxelor se vor lua în calcul toate cheltuielile per candidat.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w:t>
      </w:r>
      <w:r w:rsidRPr="000D42CE">
        <w:rPr>
          <w:rFonts w:cs="Times New Roman"/>
          <w:color w:val="FF0000"/>
          <w:szCs w:val="28"/>
          <w:u w:val="single"/>
          <w:lang w:val="ro-RO"/>
        </w:rPr>
        <w:t>ART. 4*)</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Înscrierea candidaţilor la examenul de atestare a competenţelor profesionale se face la secretariatul liceului la care elevul este înscris sau pe care l-a absolvit (în cazul candidaţilor din seriile anterioare), în perioada stabilită prin graficul de acţiuni privind organizarea şi desfăşurarea probei.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#CIN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w:t>
      </w:r>
      <w:r w:rsidRPr="000D42CE">
        <w:rPr>
          <w:rFonts w:cs="Times New Roman"/>
          <w:b/>
          <w:bCs/>
          <w:i/>
          <w:iCs/>
          <w:szCs w:val="28"/>
          <w:lang w:val="ro-RO"/>
        </w:rPr>
        <w:t>*)</w:t>
      </w:r>
      <w:r w:rsidRPr="000D42CE">
        <w:rPr>
          <w:rFonts w:cs="Times New Roman"/>
          <w:i/>
          <w:iCs/>
          <w:szCs w:val="28"/>
          <w:lang w:val="ro-RO"/>
        </w:rPr>
        <w:t xml:space="preserve"> Derogări de la prevederile </w:t>
      </w:r>
      <w:r w:rsidRPr="000D42CE">
        <w:rPr>
          <w:rFonts w:cs="Times New Roman"/>
          <w:i/>
          <w:iCs/>
          <w:color w:val="008000"/>
          <w:szCs w:val="28"/>
          <w:u w:val="single"/>
          <w:lang w:val="ro-RO"/>
        </w:rPr>
        <w:t>art. 4</w:t>
      </w:r>
      <w:r w:rsidRPr="000D42CE">
        <w:rPr>
          <w:rFonts w:cs="Times New Roman"/>
          <w:i/>
          <w:iCs/>
          <w:szCs w:val="28"/>
          <w:lang w:val="ro-RO"/>
        </w:rPr>
        <w:t xml:space="preserve"> au fost acordate prin: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 </w:t>
      </w:r>
      <w:r w:rsidRPr="000D42CE">
        <w:rPr>
          <w:rFonts w:cs="Times New Roman"/>
          <w:i/>
          <w:iCs/>
          <w:color w:val="008000"/>
          <w:szCs w:val="28"/>
          <w:u w:val="single"/>
          <w:lang w:val="ro-RO"/>
        </w:rPr>
        <w:t>art. 1</w:t>
      </w:r>
      <w:r w:rsidRPr="000D42CE">
        <w:rPr>
          <w:rFonts w:cs="Times New Roman"/>
          <w:i/>
          <w:iCs/>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0D42CE">
        <w:rPr>
          <w:rFonts w:cs="Times New Roman"/>
          <w:b/>
          <w:bCs/>
          <w:i/>
          <w:iCs/>
          <w:color w:val="008000"/>
          <w:szCs w:val="28"/>
          <w:u w:val="single"/>
          <w:lang w:val="ro-RO"/>
        </w:rPr>
        <w:t>#M1</w:t>
      </w:r>
      <w:r w:rsidRPr="000D42CE">
        <w:rPr>
          <w:rFonts w:cs="Times New Roman"/>
          <w:i/>
          <w:iCs/>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Precizăm că dispoziţiile de derogare menţionate mai sus sunt reproduse în nota de la sfârşitul textului actualizat.</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#B</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II. Conţinutul probei de specialitate pentru obţinerea atestatului</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5</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lastRenderedPageBreak/>
        <w:t xml:space="preserve">    (1) Atestatul se obţine după susţinerea şi promovarea de către candidaţi a unei probe de specialitate.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Competenţele certificate în urma promovării examenului de atestare profesională sunt: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pentru absolvenţii claselor de matematică-informatică, intensiv informatică:</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 realizarea designului şi structurii produselor soft necesare implementării de sisteme software, aplicaţii software, baze de date, pagini web (software orientat client);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II. particularizarea, configurarea şi modificarea aplicaţiilor software, în scopul adaptării sistemelor informaţionale ale clientului;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pentru absolvenţii claselor de matematică-informatică:</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 realizarea managementului site-urilor web, sistemelor de operare a calculatoarelor;</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II. furnizarea facilităţilor de procesare a datelor, inclusiv a serviciilor-suport.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w:t>
      </w:r>
      <w:r w:rsidRPr="000D42CE">
        <w:rPr>
          <w:rFonts w:cs="Times New Roman"/>
          <w:color w:val="FF0000"/>
          <w:szCs w:val="28"/>
          <w:u w:val="single"/>
          <w:lang w:val="ro-RO"/>
        </w:rPr>
        <w:t>ART. 6*)</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Proba de specialitate constă în:</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probă practică: realizarea practică pe calculator a cerinţelor din biletul extras în ziua probei. Biletul va cuprinde 3 subiecte: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 un subiect privind sistemele de gestiune a bazelor de date;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(ii) un subiect de programare;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(iii) un subiect vizând sisteme de operare sau abilităţi de tehnoredactare, calcul tabelar sau prezentări PowerPoint.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proiect: prezentarea şi motivarea teoretică a unui proiect (produs soft) realizat în timpul orelor de laborator, al ultimului an de studiu; produsele pot fi realizate şi în echipă (2 - 3 elevi), în funcţie de complexitatea proiectului.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#CIN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w:t>
      </w:r>
      <w:r w:rsidRPr="000D42CE">
        <w:rPr>
          <w:rFonts w:cs="Times New Roman"/>
          <w:b/>
          <w:bCs/>
          <w:i/>
          <w:iCs/>
          <w:szCs w:val="28"/>
          <w:lang w:val="ro-RO"/>
        </w:rPr>
        <w:t>*)</w:t>
      </w:r>
      <w:r w:rsidRPr="000D42CE">
        <w:rPr>
          <w:rFonts w:cs="Times New Roman"/>
          <w:i/>
          <w:iCs/>
          <w:szCs w:val="28"/>
          <w:lang w:val="ro-RO"/>
        </w:rPr>
        <w:t xml:space="preserve"> Derogări de la prevederile </w:t>
      </w:r>
      <w:r w:rsidRPr="000D42CE">
        <w:rPr>
          <w:rFonts w:cs="Times New Roman"/>
          <w:i/>
          <w:iCs/>
          <w:color w:val="008000"/>
          <w:szCs w:val="28"/>
          <w:u w:val="single"/>
          <w:lang w:val="ro-RO"/>
        </w:rPr>
        <w:t>art. 6</w:t>
      </w:r>
      <w:r w:rsidRPr="000D42CE">
        <w:rPr>
          <w:rFonts w:cs="Times New Roman"/>
          <w:i/>
          <w:iCs/>
          <w:szCs w:val="28"/>
          <w:lang w:val="ro-RO"/>
        </w:rPr>
        <w:t xml:space="preserve"> au fost acordate prin: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 </w:t>
      </w:r>
      <w:r w:rsidRPr="000D42CE">
        <w:rPr>
          <w:rFonts w:cs="Times New Roman"/>
          <w:i/>
          <w:iCs/>
          <w:color w:val="008000"/>
          <w:szCs w:val="28"/>
          <w:u w:val="single"/>
          <w:lang w:val="ro-RO"/>
        </w:rPr>
        <w:t>art. 1</w:t>
      </w:r>
      <w:r w:rsidRPr="000D42CE">
        <w:rPr>
          <w:rFonts w:cs="Times New Roman"/>
          <w:i/>
          <w:iCs/>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0D42CE">
        <w:rPr>
          <w:rFonts w:cs="Times New Roman"/>
          <w:b/>
          <w:bCs/>
          <w:i/>
          <w:iCs/>
          <w:color w:val="008000"/>
          <w:szCs w:val="28"/>
          <w:u w:val="single"/>
          <w:lang w:val="ro-RO"/>
        </w:rPr>
        <w:t>#M1</w:t>
      </w:r>
      <w:r w:rsidRPr="000D42CE">
        <w:rPr>
          <w:rFonts w:cs="Times New Roman"/>
          <w:i/>
          <w:iCs/>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Precizăm că dispoziţiile de derogare menţionate mai sus sunt reproduse în nota de la sfârşitul textului actualizat.</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#B</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III. Comisiile de examinare</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7</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(1) Coordonarea examenului de atestare a competenţelor profesionale pentru absolvenţii claselor de matematică-informatică şi matematică-informatică, intensiv informatică, se asigură de Comisia Naţională de Evaluare şi Certificare care se constituie anual şi funcţionează în cadrul Ministerului Educaţiei, Cercetării şi Inovării.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Organizarea şi desfăşurarea examenului sunt coordonate de comisia judeţeană/municipiului Bucureşti, constituită anual în următoarea componenţă:</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preşedinte - inspector şcolar general adjunct;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vicepreşedinte - inspectorul şcolar de specialitate;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c) secretar - cadru didactic de specialitate.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(3) Componenţa nominală a comisiei se aprobă anual, până la data de 15 decembrie, prin decizie a inspectorului şcolar general.</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8</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Comisia judeţeană/municipiului Bucureşti are următoarele atribuţii: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organizează, coordonează şi răspunde de desfăşurarea examenului de atestare a competenţelor profesionale ale absolvenţilor claselor de matematică-informatică şi matematică-informatică, intensiv informatică, la nivelul judeţului/municipiului Bucureşti;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lastRenderedPageBreak/>
        <w:t xml:space="preserve">    b) analizează propunerile consiliilor de administraţie ale unităţilor de învăţământ de constituire a comisiilor de examinare de la nivelul acestora, avizează componenţa acestora şi le înaintează inspectorului şcolar general pentru emiterea deciziilor de numire, cu cel puţin 10 zile înainte de data examenului;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c) controlează modul de organizare şi desfăşurare a examenului de atestare a competenţelor profesionale la nivelul unităţilor de învăţământ;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d) primeşte de la comisiile din unităţile de învăţământ rapoarte privind organizarea şi desfăşurarea examenului (</w:t>
      </w:r>
      <w:r w:rsidRPr="000D42CE">
        <w:rPr>
          <w:rFonts w:cs="Times New Roman"/>
          <w:color w:val="008000"/>
          <w:szCs w:val="28"/>
          <w:u w:val="single"/>
          <w:lang w:val="ro-RO"/>
        </w:rPr>
        <w:t>anexa</w:t>
      </w:r>
      <w:r w:rsidRPr="000D42CE">
        <w:rPr>
          <w:rFonts w:cs="Times New Roman"/>
          <w:szCs w:val="28"/>
          <w:lang w:val="ro-RO"/>
        </w:rPr>
        <w:t xml:space="preserve"> la metodologie);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e) analizează, pe baza rapoartelor transmise de unităţile de învăţământ, modul de organizare şi desfăşurare a examenului, întocmeşte şi transmite Direcţiei generale educaţie timpurie, şcoli, performanţă şi programe din cadrul Ministerului Educaţiei, Cercetării şi Inovării, în termen de 15 zile de la afişarea rezultatelor, raportul cu privire la rezultatele examenului (</w:t>
      </w:r>
      <w:r w:rsidRPr="000D42CE">
        <w:rPr>
          <w:rFonts w:cs="Times New Roman"/>
          <w:color w:val="008000"/>
          <w:szCs w:val="28"/>
          <w:u w:val="single"/>
          <w:lang w:val="ro-RO"/>
        </w:rPr>
        <w:t>anexa</w:t>
      </w:r>
      <w:r w:rsidRPr="000D42CE">
        <w:rPr>
          <w:rFonts w:cs="Times New Roman"/>
          <w:szCs w:val="28"/>
          <w:lang w:val="ro-RO"/>
        </w:rPr>
        <w:t xml:space="preserve"> la metodologie).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9</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(1) Comisiile de examinare din unităţile de învăţământ au următoarea componenţă:</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preşedinte - directorul, directorul adjunct (fără drept de notare);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vicepreşedinte - metodist al inspectoratului şcolar judeţean/Inspectoratului Şcolar al Municipiului Bucureşti sau profesor de specialitate având cel puţin gradul II, din afara unităţii şcolare (fără drept de notare);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c) secretar - responsabilul catedrei de specialitate/comisiei metodice din unitatea şcolară respectivă (fără drept de notare);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d) membri - 2 profesori de specialitate, de regulă din aceeaşi unitate şcolară în care învaţă elevii, cu drept de notare.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Un membru al comisiei va fi desemnat responsabil cu respectarea normelor de protecţie a muncii.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(3) O comisie de examinare la nivelul unităţii de învăţământ se constituie pentru un număr de maximum 90 de candidaţi (de regulă 3 clase).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(4) În cazul unui număr mai mare de candidaţi se pot constitui subcomisii în cadrul aceleaşi comisii. Pentru fiecare subcomisie se numesc câte 2 membri cu drept de notare.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10</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Comisiile de examinare din unităţile de învăţământ au următoarele atribuţii: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întocmesc graficul de acţiuni privind organizarea şi desfăşurarea probei şi îl afişează cu cel puţin două zile înainte de începerea acesteia;</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pregătesc documentaţia tehnică, sălile, aparatele, echipamentele şi asigură condiţiile normale de desfăşurare a probei;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c) stabilesc criteriile de evaluare pentru lucrările practice;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d) organizează şi efectuează examinarea, evaluarea şi notarea candidaţilor;</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e) afişează rezultatele probelor în fiecare zi, la sfârşitul etapei;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f) înaintează comisiei judeţene/municipiului Bucureşti, în termen de 3 zile de la încheierea examenului, un raport asupra modului de desfăşurare a examenului, care să conţină şi propuneri cu privire la optimizarea desfăşurării examenului pentru obţinerea atestatului;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g) în cadrul comisiei de examinare, preşedintele şi vicepreşedintele monitorizează examenul şi urmăresc respectarea metodologiei de examen.</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IV. Organizarea şi desfăşurarea probei pentru obţinerea atestatului</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w:t>
      </w:r>
      <w:r w:rsidRPr="000D42CE">
        <w:rPr>
          <w:rFonts w:cs="Times New Roman"/>
          <w:color w:val="FF0000"/>
          <w:szCs w:val="28"/>
          <w:u w:val="single"/>
          <w:lang w:val="ro-RO"/>
        </w:rPr>
        <w:t>ART. 11*)</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(1) Examenul se desfăşoară în perioada 1 - 30 mai. Comisia de examen din fiecare unitate şcolară va elabora graficul propriu de desfăşurare a examenului de atestare a competenţelor profesionale.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Pentru cazuri speciale (cazuri medicale, participarea la loturi naţionale etc.) semnalate de comisia de examinare comisiei judeţene/municipiului Bucureşti, până la data de 30 mai, comisia judeţeană/municipiului Bucureşti propune o comisie de examinare, numită prin decizie a </w:t>
      </w:r>
      <w:r w:rsidRPr="000D42CE">
        <w:rPr>
          <w:rFonts w:cs="Times New Roman"/>
          <w:szCs w:val="28"/>
          <w:lang w:val="ro-RO"/>
        </w:rPr>
        <w:lastRenderedPageBreak/>
        <w:t>inspectorului general, care să evalueze candidaţii respectivi până la data de 10 iunie, într-un centru unic la nivelul judeţului/municipiului Bucureşti.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(3) Graficul de acţiuni privind organizarea şi desfăşurarea probelor cuprinde: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perioada pentru înscrierea candidaţilor şi depunerea proiectelor (cu 10 zile înainte de data desfăşurării examenului);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programarea pe zile şi ore a candidaţilor, în ordine alfabetică, pe clase (grupe) şi specializări.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(4) Proba de specialitate se desfăşoară în afara orelor de curs. Proba de specialitate se susţine în cabinete sau laboratoare de specialitate, în unităţile şcolare liceale.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#CIN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w:t>
      </w:r>
      <w:r w:rsidRPr="000D42CE">
        <w:rPr>
          <w:rFonts w:cs="Times New Roman"/>
          <w:b/>
          <w:bCs/>
          <w:i/>
          <w:iCs/>
          <w:szCs w:val="28"/>
          <w:lang w:val="ro-RO"/>
        </w:rPr>
        <w:t>*)</w:t>
      </w:r>
      <w:r w:rsidRPr="000D42CE">
        <w:rPr>
          <w:rFonts w:cs="Times New Roman"/>
          <w:i/>
          <w:iCs/>
          <w:szCs w:val="28"/>
          <w:lang w:val="ro-RO"/>
        </w:rPr>
        <w:t xml:space="preserve"> Derogări de la prevederile </w:t>
      </w:r>
      <w:r w:rsidRPr="000D42CE">
        <w:rPr>
          <w:rFonts w:cs="Times New Roman"/>
          <w:i/>
          <w:iCs/>
          <w:color w:val="008000"/>
          <w:szCs w:val="28"/>
          <w:u w:val="single"/>
          <w:lang w:val="ro-RO"/>
        </w:rPr>
        <w:t>art. 11</w:t>
      </w:r>
      <w:r w:rsidRPr="000D42CE">
        <w:rPr>
          <w:rFonts w:cs="Times New Roman"/>
          <w:i/>
          <w:iCs/>
          <w:szCs w:val="28"/>
          <w:lang w:val="ro-RO"/>
        </w:rPr>
        <w:t xml:space="preserve"> au fost acordate prin: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 </w:t>
      </w:r>
      <w:r w:rsidRPr="000D42CE">
        <w:rPr>
          <w:rFonts w:cs="Times New Roman"/>
          <w:i/>
          <w:iCs/>
          <w:color w:val="008000"/>
          <w:szCs w:val="28"/>
          <w:u w:val="single"/>
          <w:lang w:val="ro-RO"/>
        </w:rPr>
        <w:t>art. 1</w:t>
      </w:r>
      <w:r w:rsidRPr="000D42CE">
        <w:rPr>
          <w:rFonts w:cs="Times New Roman"/>
          <w:i/>
          <w:iCs/>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0D42CE">
        <w:rPr>
          <w:rFonts w:cs="Times New Roman"/>
          <w:b/>
          <w:bCs/>
          <w:i/>
          <w:iCs/>
          <w:color w:val="008000"/>
          <w:szCs w:val="28"/>
          <w:u w:val="single"/>
          <w:lang w:val="ro-RO"/>
        </w:rPr>
        <w:t>#M1</w:t>
      </w:r>
      <w:r w:rsidRPr="000D42CE">
        <w:rPr>
          <w:rFonts w:cs="Times New Roman"/>
          <w:i/>
          <w:iCs/>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Precizăm că dispoziţiile de derogare menţionate mai sus sunt reproduse în nota de la sfârşitul textului actualizat.</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#M2</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w:t>
      </w:r>
      <w:r w:rsidRPr="000D42CE">
        <w:rPr>
          <w:rFonts w:cs="Times New Roman"/>
          <w:color w:val="FF0000"/>
          <w:szCs w:val="28"/>
          <w:u w:val="single"/>
          <w:lang w:val="ro-RO"/>
        </w:rPr>
        <w:t>ART. 12</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(1) Subiectele pentru proba practică se elaborează la nivelul judeţului/municipiului Bucureşti, în cadrul consiliului consultativ al disciplinei şi sunt avizate de inspectorul de specialitate. Subiectele se transmit către unităţile de învăţământ de nivel liceal, până la începerea semestrului al II-lea, în vederea comunicării acestora candidaţilor.</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(2) Tema şi conţinutul fiecărui proiect vizând realizarea unei aplicaţii software se stabilesc la nivelul unităţii de învăţământ, în acord cu fiecare candidat şi cu profesorul de informatică de la clasă.</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(3) Lista temelor stabilite conform prevederilor alin. (2), conţinând fiecare temă validată, în momentul alegerii acesteia, prin semnătură, de către candidat, se afişează până la începutul semestrului al II-lea.</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(4) La selectarea temelor se va ţine cont de competenţele prevăzute la </w:t>
      </w:r>
      <w:r w:rsidRPr="000D42CE">
        <w:rPr>
          <w:rFonts w:cs="Times New Roman"/>
          <w:i/>
          <w:iCs/>
          <w:color w:val="008000"/>
          <w:szCs w:val="28"/>
          <w:u w:val="single"/>
          <w:lang w:val="ro-RO"/>
        </w:rPr>
        <w:t>art. 5</w:t>
      </w:r>
      <w:r w:rsidRPr="000D42CE">
        <w:rPr>
          <w:rFonts w:cs="Times New Roman"/>
          <w:i/>
          <w:iCs/>
          <w:szCs w:val="28"/>
          <w:lang w:val="ro-RO"/>
        </w:rPr>
        <w:t xml:space="preserve"> alin. (2), avându-se în vedere, în special, aplicabilitatea practică şi un grad de complexitate echilibrat în raport cu competenţele dobândite pe parcursul liceului la disciplinele Informatică şi Tehnologia informaţiei şi a comunicaţiilor.</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(5) În ziua şi la ora anunţate prin grafic, fiecare candidat va extrage biletul pentru proba practică, va aborda practic subiectele, apoi va prezenta în faţa comisiei de examen proiectul corespunzător instruirii profesionale şi ştiinţifice.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(6) Proiectul elaborat de candidat va fi depus la secretariatul unităţii de învăţământ şi va fi însoţit de un referat întocmit de profesorul îndrumător, cu privire la modul de realizare a acestuia, conţinând şi rezultatul preliminar al evaluării proiectului de către profesor, consemnat prin admis/respins.</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#B</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13</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Durata probei de specialitate trebuie să fie de maximum două ore, astfel:</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 proba practică - maximum 90 de minute/candidat. Membrii comisiei evaluează lucrările respective şi acordă o notă fiecărui candidat, pentru fiecare subiect în parte;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b) susţinerea proiectului - maximum 30 de minute/candidat. Membrii comisiei pot adresa candidatului întrebări, fără a depăşi acest timp.</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V. Evaluarea probei</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w:t>
      </w:r>
      <w:r w:rsidRPr="000D42CE">
        <w:rPr>
          <w:rFonts w:cs="Times New Roman"/>
          <w:color w:val="FF0000"/>
          <w:szCs w:val="28"/>
          <w:u w:val="single"/>
          <w:lang w:val="ro-RO"/>
        </w:rPr>
        <w:t>ART. 14*)</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lastRenderedPageBreak/>
        <w:t xml:space="preserve">    (1) Proba de specialitate va fi evaluată separat de cei 2 membri ai comisiei, stabiliţi conform </w:t>
      </w:r>
      <w:r w:rsidRPr="000D42CE">
        <w:rPr>
          <w:rFonts w:cs="Times New Roman"/>
          <w:color w:val="008000"/>
          <w:szCs w:val="28"/>
          <w:u w:val="single"/>
          <w:lang w:val="ro-RO"/>
        </w:rPr>
        <w:t>art. 9</w:t>
      </w:r>
      <w:r w:rsidRPr="000D42CE">
        <w:rPr>
          <w:rFonts w:cs="Times New Roman"/>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La proba practică, nota acordată de către fiecare evaluator va fi calculată ca medie aritmetică cu două zecimale, fără rotunjire, a notelor obţinute la cele 3 subiecte din biletul extras în ziua probei. Nota finală pentru proba practică se calculează ca medie aritmetică cu două zecimale, fără rotunjire, a notelor acordate de fiecare evaluator. Nota finală pentru proba practică trebuie să fie minimum 6 (şase) pentru promovarea examenului.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(3) La prezentarea şi motivarea proiectului fiecare evaluator va acorda câte o notă, conform criteriilor stabilite de comisia de examinare. Nota finală pentru proiect se calculează ca medie aritmetică cu două zecimale, fără rotunjire, a notelor acordate de fiecare evaluator. Nota finală pentru proiect trebuie să fie minimum 7 (şapte) pentru promovarea examenului.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(4) În situaţia în care diferenţa dintre notele acordate de membrii comisiei, la oricare dintre probe, este mai mare de un punct, vicepreşedintele va stabili nota finală, prin reevaluarea probei.</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#CIN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w:t>
      </w:r>
      <w:r w:rsidRPr="000D42CE">
        <w:rPr>
          <w:rFonts w:cs="Times New Roman"/>
          <w:b/>
          <w:bCs/>
          <w:i/>
          <w:iCs/>
          <w:szCs w:val="28"/>
          <w:lang w:val="ro-RO"/>
        </w:rPr>
        <w:t>*)</w:t>
      </w:r>
      <w:r w:rsidRPr="000D42CE">
        <w:rPr>
          <w:rFonts w:cs="Times New Roman"/>
          <w:i/>
          <w:iCs/>
          <w:szCs w:val="28"/>
          <w:lang w:val="ro-RO"/>
        </w:rPr>
        <w:t xml:space="preserve"> Derogări de la prevederile </w:t>
      </w:r>
      <w:r w:rsidRPr="000D42CE">
        <w:rPr>
          <w:rFonts w:cs="Times New Roman"/>
          <w:i/>
          <w:iCs/>
          <w:color w:val="008000"/>
          <w:szCs w:val="28"/>
          <w:u w:val="single"/>
          <w:lang w:val="ro-RO"/>
        </w:rPr>
        <w:t>art. 14</w:t>
      </w:r>
      <w:r w:rsidRPr="000D42CE">
        <w:rPr>
          <w:rFonts w:cs="Times New Roman"/>
          <w:i/>
          <w:iCs/>
          <w:szCs w:val="28"/>
          <w:lang w:val="ro-RO"/>
        </w:rPr>
        <w:t xml:space="preserve"> au fost acordate prin: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 </w:t>
      </w:r>
      <w:r w:rsidRPr="000D42CE">
        <w:rPr>
          <w:rFonts w:cs="Times New Roman"/>
          <w:i/>
          <w:iCs/>
          <w:color w:val="008000"/>
          <w:szCs w:val="28"/>
          <w:u w:val="single"/>
          <w:lang w:val="ro-RO"/>
        </w:rPr>
        <w:t>art. 1</w:t>
      </w:r>
      <w:r w:rsidRPr="000D42CE">
        <w:rPr>
          <w:rFonts w:cs="Times New Roman"/>
          <w:i/>
          <w:iCs/>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0D42CE">
        <w:rPr>
          <w:rFonts w:cs="Times New Roman"/>
          <w:b/>
          <w:bCs/>
          <w:i/>
          <w:iCs/>
          <w:color w:val="008000"/>
          <w:szCs w:val="28"/>
          <w:u w:val="single"/>
          <w:lang w:val="ro-RO"/>
        </w:rPr>
        <w:t>#M1</w:t>
      </w:r>
      <w:r w:rsidRPr="000D42CE">
        <w:rPr>
          <w:rFonts w:cs="Times New Roman"/>
          <w:i/>
          <w:iCs/>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Precizăm că dispoziţiile de derogare menţionate mai sus sunt reproduse în nota de la sfârşitul textului actualizat.</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#B</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15</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Media finală este media aritmetică, cu două zecimale, fără rotunjire, a notelor finale pe fiecare probă. Examenul se consideră promovat dacă media finală este cel puţin 7 (şapte).</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VI. Dispoziţii finale</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16</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Nu se admit contestaţii la niciuna dintre probe.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17</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(1) În cazul promovării examenului de atestare a competenţelor profesionale, candidatul primeşte un atestat.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Atestatul se eliberează de secretariatul liceului în care a fost susţinut examenul, după promovarea de către candidat a clasei a XII-a.</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(3) În cazul nepromovării clasei a XII-a, examenul de atestat susţinut şi promovat îşi pierde valabilitatea.</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18</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Eliberarea atestatului nu este condiţionată de promovarea examenului de bacalaureat.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ART. 19</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Documentele de examen (inclusiv proiectele elevilor) se supun reglementărilor de arhivare în vigoare.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#M2</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w:t>
      </w:r>
      <w:r w:rsidRPr="000D42CE">
        <w:rPr>
          <w:rFonts w:cs="Times New Roman"/>
          <w:color w:val="FF0000"/>
          <w:szCs w:val="28"/>
          <w:u w:val="single"/>
          <w:lang w:val="ro-RO"/>
        </w:rPr>
        <w:t>ART. 20</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(1) În cazul instituirii la nivelul unităţii/unităţilor de învăţământ a măsurii de suspendare a activităţilor didactice care presupun prezenţa fizică în şcoală, comisia de examen judeţeană/a municipiului Bucureşti şi respectiv comisiile de examinare din unitatea/unităţile de învăţământ vor elabora o procedură specială de desfăşurare a probelor de examen în sistem on-line.</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(2) Procedura va cuprinde reglementări privind:</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a) perioadele de desfăşurare a probelor de examen;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lastRenderedPageBreak/>
        <w:t xml:space="preserve">    b) afişarea rezultatelor examenului de atestare a competenţelor profesionale (se va face cu maximum două zile înaintea datei susţinerii primei probe a examenului de bacalaureat);</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c) perioada de înscriere a candidaţilor la examenul de atestare a competenţelor profesionale care se va realiza exclusiv on-line (pentru înscriere, proiectul elaborat de candidat se realizează în format digital şi se transmite exclusiv on-line);</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d) modalitatea de adaptare a calendarului de desfăşurare a probelor de examen la condiţiile de organizare în sistem on-line, precum şi a intervalelor de timp prevăzute pentru susţinerea acestora de către fiecare candidat;</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e) desfăşurarea examinării candidaţilor în cadrul probelor de examen (de exemplu, în sistem de videoconferinţă, prin utilizarea, de regulă, a platformelor informatice proprii folosite în desfăşurarea activităţilor didactice exclusiv în mediul on-line);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f) modalitatea de comunicare a informaţiilor aferente desfăşurării examenului (se va realiza exclusiv on-line, folosind site-ul inspectoratului şcolar).</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#CIN</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w:t>
      </w:r>
      <w:r w:rsidRPr="000D42CE">
        <w:rPr>
          <w:rFonts w:cs="Times New Roman"/>
          <w:b/>
          <w:bCs/>
          <w:i/>
          <w:iCs/>
          <w:szCs w:val="28"/>
          <w:lang w:val="ro-RO"/>
        </w:rPr>
        <w:t>NOTĂ:</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Dispoziţiile prin care au fost acordate derogări de la prevederile </w:t>
      </w:r>
      <w:r w:rsidRPr="000D42CE">
        <w:rPr>
          <w:rFonts w:cs="Times New Roman"/>
          <w:i/>
          <w:iCs/>
          <w:color w:val="008000"/>
          <w:szCs w:val="28"/>
          <w:u w:val="single"/>
          <w:lang w:val="ro-RO"/>
        </w:rPr>
        <w:t>Ordinului</w:t>
      </w:r>
      <w:r w:rsidRPr="000D42CE">
        <w:rPr>
          <w:rFonts w:cs="Times New Roman"/>
          <w:i/>
          <w:iCs/>
          <w:szCs w:val="28"/>
          <w:lang w:val="ro-RO"/>
        </w:rPr>
        <w:t xml:space="preserve"> ministrului educaţiei, cercetării şi inovării nr. 4843/2009 sunt reproduse mai jos.</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 </w:t>
      </w:r>
      <w:r w:rsidRPr="000D42CE">
        <w:rPr>
          <w:rFonts w:cs="Times New Roman"/>
          <w:i/>
          <w:iCs/>
          <w:color w:val="008000"/>
          <w:szCs w:val="28"/>
          <w:u w:val="single"/>
          <w:lang w:val="ro-RO"/>
        </w:rPr>
        <w:t>Art. 1</w:t>
      </w:r>
      <w:r w:rsidRPr="000D42CE">
        <w:rPr>
          <w:rFonts w:cs="Times New Roman"/>
          <w:i/>
          <w:iCs/>
          <w:szCs w:val="28"/>
          <w:lang w:val="ro-RO"/>
        </w:rPr>
        <w:t xml:space="preserve"> din Ordinul ministrului educaţiei şi cercetării nr. 4421/2020 privind organizarea şi desfăşurarea examenului de atestare a competenţelor profesionale ale absolvenţilor claselor de matematică-informatică şi matematică-informatică, intensiv informatică, în anul şcolar 2019 - 2020 (</w:t>
      </w:r>
      <w:r w:rsidRPr="000D42CE">
        <w:rPr>
          <w:rFonts w:cs="Times New Roman"/>
          <w:b/>
          <w:bCs/>
          <w:i/>
          <w:iCs/>
          <w:color w:val="008000"/>
          <w:szCs w:val="28"/>
          <w:u w:val="single"/>
          <w:lang w:val="ro-RO"/>
        </w:rPr>
        <w:t>#M1</w:t>
      </w:r>
      <w:r w:rsidRPr="000D42CE">
        <w:rPr>
          <w:rFonts w:cs="Times New Roman"/>
          <w:i/>
          <w:iCs/>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#M1</w:t>
      </w:r>
    </w:p>
    <w:p w:rsidR="000D42CE" w:rsidRPr="000D42CE" w:rsidRDefault="000D42CE" w:rsidP="000D42CE">
      <w:pPr>
        <w:autoSpaceDE w:val="0"/>
        <w:autoSpaceDN w:val="0"/>
        <w:adjustRightInd w:val="0"/>
        <w:spacing w:after="0" w:line="240" w:lineRule="auto"/>
        <w:rPr>
          <w:rFonts w:cs="Times New Roman"/>
          <w:i/>
          <w:iCs/>
          <w:szCs w:val="28"/>
          <w:lang w:val="ro-RO"/>
        </w:rPr>
      </w:pPr>
      <w:r w:rsidRPr="000D42CE">
        <w:rPr>
          <w:rFonts w:cs="Times New Roman"/>
          <w:i/>
          <w:iCs/>
          <w:szCs w:val="28"/>
          <w:lang w:val="ro-RO"/>
        </w:rPr>
        <w:t xml:space="preserve">    "ART. 1</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i/>
          <w:iCs/>
          <w:szCs w:val="28"/>
          <w:lang w:val="ro-RO"/>
        </w:rPr>
        <w:t xml:space="preserve">    În anul şcolar 2019 - 2020, examenul de atestare a competenţelor profesionale ale absolvenţilor claselor de matematică-informatică şi matematică-informatică, intensiv informatică, se organizează şi se desfăşoară prin derogare de la prevederile </w:t>
      </w:r>
      <w:r w:rsidRPr="000D42CE">
        <w:rPr>
          <w:rFonts w:cs="Times New Roman"/>
          <w:i/>
          <w:iCs/>
          <w:color w:val="008000"/>
          <w:szCs w:val="28"/>
          <w:u w:val="single"/>
          <w:lang w:val="ro-RO"/>
        </w:rPr>
        <w:t>art. 4</w:t>
      </w:r>
      <w:r w:rsidRPr="000D42CE">
        <w:rPr>
          <w:rFonts w:cs="Times New Roman"/>
          <w:i/>
          <w:iCs/>
          <w:szCs w:val="28"/>
          <w:lang w:val="ro-RO"/>
        </w:rPr>
        <w:t xml:space="preserve">, </w:t>
      </w:r>
      <w:r w:rsidRPr="000D42CE">
        <w:rPr>
          <w:rFonts w:cs="Times New Roman"/>
          <w:i/>
          <w:iCs/>
          <w:color w:val="008000"/>
          <w:szCs w:val="28"/>
          <w:u w:val="single"/>
          <w:lang w:val="ro-RO"/>
        </w:rPr>
        <w:t>6</w:t>
      </w:r>
      <w:r w:rsidRPr="000D42CE">
        <w:rPr>
          <w:rFonts w:cs="Times New Roman"/>
          <w:i/>
          <w:iCs/>
          <w:szCs w:val="28"/>
          <w:lang w:val="ro-RO"/>
        </w:rPr>
        <w:t xml:space="preserve">, </w:t>
      </w:r>
      <w:r w:rsidRPr="000D42CE">
        <w:rPr>
          <w:rFonts w:cs="Times New Roman"/>
          <w:i/>
          <w:iCs/>
          <w:color w:val="008000"/>
          <w:szCs w:val="28"/>
          <w:u w:val="single"/>
          <w:lang w:val="ro-RO"/>
        </w:rPr>
        <w:t>11</w:t>
      </w:r>
      <w:r w:rsidRPr="000D42CE">
        <w:rPr>
          <w:rFonts w:cs="Times New Roman"/>
          <w:i/>
          <w:iCs/>
          <w:szCs w:val="28"/>
          <w:lang w:val="ro-RO"/>
        </w:rPr>
        <w:t xml:space="preserve"> şi </w:t>
      </w:r>
      <w:r w:rsidRPr="000D42CE">
        <w:rPr>
          <w:rFonts w:cs="Times New Roman"/>
          <w:i/>
          <w:iCs/>
          <w:color w:val="008000"/>
          <w:szCs w:val="28"/>
          <w:u w:val="single"/>
          <w:lang w:val="ro-RO"/>
        </w:rPr>
        <w:t>14</w:t>
      </w:r>
      <w:r w:rsidRPr="000D42CE">
        <w:rPr>
          <w:rFonts w:cs="Times New Roman"/>
          <w:i/>
          <w:iCs/>
          <w:szCs w:val="28"/>
          <w:lang w:val="ro-RO"/>
        </w:rPr>
        <w:t xml:space="preserve"> din Metodologia de organizare şi desfăşurare a examenului de atestare a competenţelor profesionale ale absolvenţilor claselor de matematică-informatică şi matematică-informatică, intensiv informatică, aprobată prin </w:t>
      </w:r>
      <w:r w:rsidRPr="000D42CE">
        <w:rPr>
          <w:rFonts w:cs="Times New Roman"/>
          <w:i/>
          <w:iCs/>
          <w:color w:val="008000"/>
          <w:szCs w:val="28"/>
          <w:u w:val="single"/>
          <w:lang w:val="ro-RO"/>
        </w:rPr>
        <w:t>Ordinul</w:t>
      </w:r>
      <w:r w:rsidRPr="000D42CE">
        <w:rPr>
          <w:rFonts w:cs="Times New Roman"/>
          <w:i/>
          <w:iCs/>
          <w:szCs w:val="28"/>
          <w:lang w:val="ro-RO"/>
        </w:rPr>
        <w:t xml:space="preserve"> ministrului educaţiei, cercetării şi inovării nr. 4.843/2009."</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b/>
          <w:bCs/>
          <w:color w:val="008000"/>
          <w:szCs w:val="28"/>
          <w:u w:val="single"/>
          <w:lang w:val="ro-RO"/>
        </w:rPr>
        <w:t>#B</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ANEXĂ</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la </w:t>
      </w:r>
      <w:r w:rsidRPr="000D42CE">
        <w:rPr>
          <w:rFonts w:cs="Times New Roman"/>
          <w:color w:val="008000"/>
          <w:szCs w:val="28"/>
          <w:u w:val="single"/>
          <w:lang w:val="ro-RO"/>
        </w:rPr>
        <w:t>metodologie</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Comisia de examinare .......................*)</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RAPORT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privind rezultatele examenului de atestare a competenţelor profesionale ale absolvenţilor claselor de matematică-informatică şi matematică-informatică, intensiv informatică</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1. Situaţia statistică privind rezultatele examenului de atestare a competenţelor profesionale ale absolvenţilor claselor de matematică-informatică şi matematică-informatică, intensiv informatică, raportate separat, pentru învăţământul de stat şi învăţământul particular</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xml:space="preserve">    Semnificaţia coloanei R din tabelul de mai jos este următoarea:</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xml:space="preserve">    R - rural</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xml:space="preserve"> ______________________________________________________________________________</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                     Număr de elevi                    |Promovabilitate|</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|______|_______________________________________________________|       %       |</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 Înscrişi| Prezenţi|  Absenţi  | Promovaţi | Respinşi  |               |</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|______|_________|_________|___________|___________|___________|_______________|</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|urban| R |urban| R |urban|  R  |urban|  R  |urban|  R  | urban |   R   |</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lastRenderedPageBreak/>
        <w:t>|______|_____|___|_____|___|_____|_____|_____|_____|_____|_____|_______|_______|</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 B| F|B|F| B| F|B|F|B |F |B |F |B |F |B |F |B |F |B |F | B | F | B | F |</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|______|__|__|_|_|__|__|_|_|__|__|__|__|__|__|__|__|__|__|__|__|___|___|___|___|</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   1  | 2| 3|4|5| 6| 7|8|9|10|11|12|13|14|15|16|17|18|19|20|21| 22| 23| 24| 25|</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|______|__|__|_|_|__|__|_|_|__|__|__|__|__|__|__|__|__|__|__|__|___|___|___|___|</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|Total |  |  | | |  |  | | |  |  |  |  |  |  |  |  |  |  |  |  |   |   |   |   |</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|______|__|__|_|_|__|__|_|_|__|__|__|__|__|__|__|__|__|__|__|__|___|___|___|___|</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|Total |         |         |           |           |           |               |</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|gene- |         |         |           |           |           |               |</w:t>
      </w:r>
    </w:p>
    <w:p w:rsidR="000D42CE" w:rsidRPr="000D42CE" w:rsidRDefault="000D42CE" w:rsidP="000D42CE">
      <w:pPr>
        <w:autoSpaceDE w:val="0"/>
        <w:autoSpaceDN w:val="0"/>
        <w:adjustRightInd w:val="0"/>
        <w:spacing w:after="0" w:line="240" w:lineRule="auto"/>
        <w:rPr>
          <w:rFonts w:ascii="Courier New" w:hAnsi="Courier New" w:cs="Courier New"/>
          <w:sz w:val="20"/>
          <w:lang w:val="ro-RO"/>
        </w:rPr>
      </w:pPr>
      <w:r w:rsidRPr="000D42CE">
        <w:rPr>
          <w:rFonts w:ascii="Courier New" w:hAnsi="Courier New" w:cs="Courier New"/>
          <w:sz w:val="20"/>
          <w:lang w:val="ro-RO"/>
        </w:rPr>
        <w:t>|ral   |         |         |           |           |           |               |</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ascii="Courier New" w:hAnsi="Courier New" w:cs="Courier New"/>
          <w:sz w:val="20"/>
          <w:lang w:val="ro-RO"/>
        </w:rPr>
        <w:t>|______|_________|_________|___________|___________|___________|_______________|</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2. Modul de organizare şi desfăşurare a examenului pentru obţinerea atestatului profesional de către absolvenţii claselor de matematică-informatică şi matematică-informatică, intensiv informatică, numărul centrelor de examen, respectarea prevederilor metodologiei, problemele apărute</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3. Propuneri de modificare/completare a metodologiei de organizare şi desfăşurare a examenului de atestare a competenţelor profesionale ale absolvenţilor claselor de matematică-informatică şi matematică-informatică, intensiv informatică</w:t>
      </w:r>
    </w:p>
    <w:p w:rsidR="000D42CE" w:rsidRPr="000D42CE" w:rsidRDefault="000D42CE" w:rsidP="000D42CE">
      <w:pPr>
        <w:autoSpaceDE w:val="0"/>
        <w:autoSpaceDN w:val="0"/>
        <w:adjustRightInd w:val="0"/>
        <w:spacing w:after="0" w:line="240" w:lineRule="auto"/>
        <w:rPr>
          <w:rFonts w:cs="Times New Roman"/>
          <w:szCs w:val="28"/>
          <w:lang w:val="ro-RO"/>
        </w:rPr>
      </w:pP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w:t>
      </w:r>
    </w:p>
    <w:p w:rsidR="000D42CE" w:rsidRPr="000D42CE" w:rsidRDefault="000D42CE" w:rsidP="000D42CE">
      <w:pPr>
        <w:autoSpaceDE w:val="0"/>
        <w:autoSpaceDN w:val="0"/>
        <w:adjustRightInd w:val="0"/>
        <w:spacing w:after="0" w:line="240" w:lineRule="auto"/>
        <w:rPr>
          <w:rFonts w:cs="Times New Roman"/>
          <w:szCs w:val="28"/>
          <w:lang w:val="ro-RO"/>
        </w:rPr>
      </w:pPr>
      <w:r w:rsidRPr="000D42CE">
        <w:rPr>
          <w:rFonts w:cs="Times New Roman"/>
          <w:szCs w:val="28"/>
          <w:lang w:val="ro-RO"/>
        </w:rPr>
        <w:t xml:space="preserve">    *) Din unitatea şcolară/judeţul (municipiul Bucureşti).</w:t>
      </w:r>
    </w:p>
    <w:p w:rsidR="000D42CE" w:rsidRPr="000D42CE" w:rsidRDefault="000D42CE" w:rsidP="000D42CE">
      <w:pPr>
        <w:autoSpaceDE w:val="0"/>
        <w:autoSpaceDN w:val="0"/>
        <w:adjustRightInd w:val="0"/>
        <w:spacing w:after="0" w:line="240" w:lineRule="auto"/>
        <w:rPr>
          <w:rFonts w:cs="Times New Roman"/>
          <w:szCs w:val="28"/>
          <w:lang w:val="ro-RO"/>
        </w:rPr>
      </w:pPr>
    </w:p>
    <w:p w:rsidR="00473FB0" w:rsidRPr="000D42CE" w:rsidRDefault="000D42CE" w:rsidP="000D42CE">
      <w:pPr>
        <w:rPr>
          <w:sz w:val="22"/>
          <w:lang w:val="ro-RO"/>
        </w:rPr>
      </w:pPr>
      <w:r w:rsidRPr="000D42CE">
        <w:rPr>
          <w:rFonts w:cs="Times New Roman"/>
          <w:szCs w:val="28"/>
          <w:lang w:val="ro-RO"/>
        </w:rPr>
        <w:t xml:space="preserve">                              ---------------</w:t>
      </w:r>
    </w:p>
    <w:sectPr w:rsidR="00473FB0" w:rsidRPr="000D42CE"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0E03" w:rsidRDefault="00A40E03" w:rsidP="000D42CE">
      <w:pPr>
        <w:spacing w:after="0" w:line="240" w:lineRule="auto"/>
      </w:pPr>
      <w:r>
        <w:separator/>
      </w:r>
    </w:p>
  </w:endnote>
  <w:endnote w:type="continuationSeparator" w:id="1">
    <w:p w:rsidR="00A40E03" w:rsidRDefault="00A40E03" w:rsidP="000D42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2CE" w:rsidRDefault="000D42CE" w:rsidP="000D42CE">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0E03" w:rsidRDefault="00A40E03" w:rsidP="000D42CE">
      <w:pPr>
        <w:spacing w:after="0" w:line="240" w:lineRule="auto"/>
      </w:pPr>
      <w:r>
        <w:separator/>
      </w:r>
    </w:p>
  </w:footnote>
  <w:footnote w:type="continuationSeparator" w:id="1">
    <w:p w:rsidR="00A40E03" w:rsidRDefault="00A40E03" w:rsidP="000D42C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0D42CE"/>
    <w:rsid w:val="000A0CD7"/>
    <w:rsid w:val="000D42CE"/>
    <w:rsid w:val="00473FB0"/>
    <w:rsid w:val="00A40E03"/>
    <w:rsid w:val="00AD68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D42C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42CE"/>
  </w:style>
  <w:style w:type="paragraph" w:styleId="Footer">
    <w:name w:val="footer"/>
    <w:basedOn w:val="Normal"/>
    <w:link w:val="FooterChar"/>
    <w:uiPriority w:val="99"/>
    <w:semiHidden/>
    <w:unhideWhenUsed/>
    <w:rsid w:val="000D42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42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3467</Words>
  <Characters>19763</Characters>
  <Application>Microsoft Office Word</Application>
  <DocSecurity>0</DocSecurity>
  <Lines>164</Lines>
  <Paragraphs>46</Paragraphs>
  <ScaleCrop>false</ScaleCrop>
  <Company/>
  <LinksUpToDate>false</LinksUpToDate>
  <CharactersWithSpaces>23184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2021-01-21T08:27:00Z</dcterms:created>
  <dcterms:modified xsi:type="dcterms:W3CDTF">2021-01-21T08:28:00Z</dcterms:modified>
</cp:coreProperties>
</file>