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1CC" w:rsidRDefault="004651CC" w:rsidP="004651CC">
      <w:pPr>
        <w:shd w:val="clear" w:color="auto" w:fill="FFFFFF"/>
        <w:spacing w:after="0" w:line="330" w:lineRule="atLeast"/>
        <w:textAlignment w:val="baseline"/>
        <w:rPr>
          <w:rFonts w:ascii="inherit" w:eastAsia="Times New Roman" w:hAnsi="inherit" w:cs="Times New Roman"/>
          <w:b/>
          <w:bCs/>
          <w:color w:val="292B33"/>
          <w:sz w:val="28"/>
          <w:szCs w:val="28"/>
          <w:bdr w:val="none" w:sz="0" w:space="0" w:color="auto" w:frame="1"/>
        </w:rPr>
      </w:pPr>
      <w:proofErr w:type="spellStart"/>
      <w:r w:rsidRPr="001451D4">
        <w:rPr>
          <w:rFonts w:ascii="inherit" w:eastAsia="Times New Roman" w:hAnsi="inherit" w:cs="Times New Roman"/>
          <w:b/>
          <w:bCs/>
          <w:color w:val="292B33"/>
          <w:sz w:val="28"/>
          <w:szCs w:val="28"/>
          <w:bdr w:val="none" w:sz="0" w:space="0" w:color="auto" w:frame="1"/>
        </w:rPr>
        <w:t>Portofoliul</w:t>
      </w:r>
      <w:proofErr w:type="spellEnd"/>
      <w:r w:rsidRPr="001451D4">
        <w:rPr>
          <w:rFonts w:ascii="inherit" w:eastAsia="Times New Roman" w:hAnsi="inherit" w:cs="Times New Roman"/>
          <w:b/>
          <w:bCs/>
          <w:color w:val="292B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451D4">
        <w:rPr>
          <w:rFonts w:ascii="inherit" w:eastAsia="Times New Roman" w:hAnsi="inherit" w:cs="Times New Roman"/>
          <w:b/>
          <w:bCs/>
          <w:color w:val="292B33"/>
          <w:sz w:val="28"/>
          <w:szCs w:val="28"/>
          <w:bdr w:val="none" w:sz="0" w:space="0" w:color="auto" w:frame="1"/>
        </w:rPr>
        <w:t>profesorului</w:t>
      </w:r>
      <w:proofErr w:type="spellEnd"/>
      <w:r w:rsidRPr="001451D4">
        <w:rPr>
          <w:rFonts w:ascii="inherit" w:eastAsia="Times New Roman" w:hAnsi="inherit" w:cs="Times New Roman"/>
          <w:b/>
          <w:bCs/>
          <w:color w:val="292B33"/>
          <w:sz w:val="28"/>
          <w:szCs w:val="28"/>
          <w:bdr w:val="none" w:sz="0" w:space="0" w:color="auto" w:frame="1"/>
        </w:rPr>
        <w:t xml:space="preserve"> de </w:t>
      </w:r>
      <w:r w:rsidR="009A4463">
        <w:rPr>
          <w:rFonts w:ascii="inherit" w:eastAsia="Times New Roman" w:hAnsi="inherit" w:cs="Times New Roman"/>
          <w:b/>
          <w:bCs/>
          <w:color w:val="292B33"/>
          <w:sz w:val="28"/>
          <w:szCs w:val="28"/>
          <w:bdr w:val="none" w:sz="0" w:space="0" w:color="auto" w:frame="1"/>
        </w:rPr>
        <w:t>istorie</w:t>
      </w:r>
      <w:bookmarkStart w:id="0" w:name="_GoBack"/>
      <w:bookmarkEnd w:id="0"/>
    </w:p>
    <w:p w:rsidR="001451D4" w:rsidRPr="001451D4" w:rsidRDefault="001451D4" w:rsidP="004651CC">
      <w:pPr>
        <w:shd w:val="clear" w:color="auto" w:fill="FFFFFF"/>
        <w:spacing w:after="0" w:line="330" w:lineRule="atLeast"/>
        <w:textAlignment w:val="baseline"/>
        <w:rPr>
          <w:rFonts w:ascii="Georgia" w:eastAsia="Times New Roman" w:hAnsi="Georgia" w:cs="Times New Roman"/>
          <w:color w:val="333333"/>
          <w:sz w:val="28"/>
          <w:szCs w:val="28"/>
        </w:rPr>
      </w:pP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Decizia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de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numire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(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titularizare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,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suplinire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) (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în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copie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);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Fişa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postului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Curriculum Vitae;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Încadrare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(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clase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,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orar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);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Documente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curriculare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(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programe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şcolare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în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uz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,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metodologii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,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regulamente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,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ghiduri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metodologice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de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aplicare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a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programelor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şcolare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precizări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metodologice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cu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privire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la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predarea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specialităţii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programe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examene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naţionale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programe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şcolare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pentru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discipline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opţionale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noi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lista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manualelor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folosite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la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clasă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);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Planificarea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calendaristică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proiectarea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unităţilor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didactice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planificare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semestrială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și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anuală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Proiectarea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pregătirii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suplimentare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a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elevilor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capabili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de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performanţă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Proiectarea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pregătirii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elevilor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prezintă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dificultăţi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in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învăţare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Instrumente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de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lucru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şi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de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evaluare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(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teste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sumative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, predictive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şi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altele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);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rezultate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la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examene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naţionale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rezultatele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evaluării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predictive;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rezultatele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evaluărilor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periodice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Cursuri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opţionale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–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suport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de curs,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materiale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auxiliare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Lista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mijloacelor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didactice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în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dotare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4651CC" w:rsidRPr="004651CC" w:rsidRDefault="004651CC" w:rsidP="004651C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Lucida Sans Unicode"/>
          <w:color w:val="292B33"/>
          <w:sz w:val="18"/>
          <w:szCs w:val="18"/>
        </w:rPr>
      </w:pP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Evidenţa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elevilor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înscrişi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la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examenele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naţionale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 xml:space="preserve"> – </w:t>
      </w:r>
      <w:proofErr w:type="spellStart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Bacalaureat</w:t>
      </w:r>
      <w:proofErr w:type="spellEnd"/>
      <w:r w:rsidRPr="004651CC">
        <w:rPr>
          <w:rFonts w:ascii="inherit" w:eastAsia="Times New Roman" w:hAnsi="inherit" w:cs="Lucida Sans Unicode"/>
          <w:color w:val="292B33"/>
          <w:sz w:val="18"/>
          <w:szCs w:val="18"/>
        </w:rPr>
        <w:t>;</w:t>
      </w:r>
    </w:p>
    <w:p w:rsidR="00D273E7" w:rsidRDefault="00D273E7"/>
    <w:sectPr w:rsidR="00D27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1215C"/>
    <w:multiLevelType w:val="multilevel"/>
    <w:tmpl w:val="F732C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1CC"/>
    <w:rsid w:val="001451D4"/>
    <w:rsid w:val="004651CC"/>
    <w:rsid w:val="009A4463"/>
    <w:rsid w:val="00A87BFB"/>
    <w:rsid w:val="00D2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FlaviuVida</dc:creator>
  <cp:lastModifiedBy>isjmm9</cp:lastModifiedBy>
  <cp:revision>2</cp:revision>
  <dcterms:created xsi:type="dcterms:W3CDTF">2019-10-21T12:29:00Z</dcterms:created>
  <dcterms:modified xsi:type="dcterms:W3CDTF">2019-10-21T12:29:00Z</dcterms:modified>
</cp:coreProperties>
</file>