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EE" w:rsidRDefault="007B4778" w:rsidP="007B4778">
      <w:pPr>
        <w:ind w:left="0" w:hanging="2"/>
      </w:pPr>
      <w:r>
        <w:t>Anexa 2</w:t>
      </w: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REGULAMENTUL</w:t>
      </w: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Simpozionului regional</w:t>
      </w: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’’Informatica -învățare prin joc’’</w:t>
      </w: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11 noiembrie 2019-12 iunie 2020</w:t>
      </w:r>
      <w:r>
        <w:rPr>
          <w:b/>
          <w:sz w:val="32"/>
          <w:szCs w:val="32"/>
        </w:rPr>
        <w:t>, Cluj-Napoca</w:t>
      </w:r>
    </w:p>
    <w:p w:rsidR="003E5CEE" w:rsidRDefault="003E5CEE" w:rsidP="007B4778">
      <w:pPr>
        <w:ind w:left="1" w:hanging="3"/>
        <w:jc w:val="center"/>
        <w:rPr>
          <w:sz w:val="32"/>
          <w:szCs w:val="32"/>
          <w:u w:val="single"/>
        </w:rPr>
      </w:pPr>
    </w:p>
    <w:p w:rsidR="003E5CEE" w:rsidRDefault="003E5CEE" w:rsidP="007B4778">
      <w:pPr>
        <w:ind w:left="1" w:hanging="3"/>
        <w:jc w:val="both"/>
        <w:rPr>
          <w:sz w:val="28"/>
          <w:szCs w:val="28"/>
          <w:u w:val="single"/>
        </w:rPr>
      </w:pPr>
    </w:p>
    <w:p w:rsidR="003E5CEE" w:rsidRDefault="007B4778" w:rsidP="007B4778">
      <w:pPr>
        <w:ind w:left="1" w:hanging="3"/>
        <w:jc w:val="both"/>
      </w:pPr>
      <w:r>
        <w:rPr>
          <w:sz w:val="28"/>
          <w:szCs w:val="28"/>
        </w:rPr>
        <w:tab/>
      </w:r>
      <w:r>
        <w:t xml:space="preserve">I. </w:t>
      </w:r>
      <w:r>
        <w:rPr>
          <w:b/>
          <w:u w:val="single"/>
        </w:rPr>
        <w:t>Obiective:</w:t>
      </w:r>
    </w:p>
    <w:p w:rsidR="003E5CEE" w:rsidRDefault="007B4778" w:rsidP="007B4778">
      <w:pPr>
        <w:ind w:left="0" w:hanging="2"/>
        <w:jc w:val="both"/>
      </w:pPr>
      <w:r>
        <w:tab/>
      </w:r>
    </w:p>
    <w:p w:rsidR="003E5CEE" w:rsidRDefault="007B4778" w:rsidP="007B4778">
      <w:pPr>
        <w:ind w:left="0" w:hanging="2"/>
        <w:jc w:val="both"/>
      </w:pPr>
      <w:r>
        <w:t>Simpozionul interjudețean Informatica-învățare prin joc organizat la Palatul Copiilor Cluj-Napoca în perioada 1</w:t>
      </w:r>
      <w:r>
        <w:t>1</w:t>
      </w:r>
      <w:r>
        <w:t xml:space="preserve"> noiembrie 201</w:t>
      </w:r>
      <w:r>
        <w:t xml:space="preserve">9 </w:t>
      </w:r>
      <w:r>
        <w:t>- 1</w:t>
      </w:r>
      <w:r>
        <w:t>2</w:t>
      </w:r>
      <w:r>
        <w:t xml:space="preserve"> iunie 20</w:t>
      </w:r>
      <w:r>
        <w:t>20</w:t>
      </w:r>
      <w:r>
        <w:t>, îşi propune: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>Consolidarea şi aplicarea cunoştinţelor dobândite în cadrul orelor de informatică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 xml:space="preserve">Dezvoltarea deprinderilor de utilizare a diverselor aplicaţii specifice 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>Dezvoltarea creativităţii şi deprinderilor de realizar</w:t>
      </w:r>
      <w:r>
        <w:t>e a proiectelor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>Libertatea de a alege aplicaţia care se potriveşte cel mai bine personalitaţii copiilor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>Dezvoltarea deprinderilor de autoinstruire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>Afirmarea creativităţii şi talentului</w:t>
      </w:r>
    </w:p>
    <w:p w:rsidR="003E5CEE" w:rsidRDefault="007B4778" w:rsidP="007B4778">
      <w:pPr>
        <w:numPr>
          <w:ilvl w:val="0"/>
          <w:numId w:val="1"/>
        </w:numPr>
        <w:ind w:left="0" w:hanging="2"/>
        <w:jc w:val="both"/>
      </w:pPr>
      <w:r>
        <w:t>Promovarea aplicaţiilor mai puţin utilizate în programele clasice şcola</w:t>
      </w:r>
      <w:r>
        <w:t>re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  <w:rPr>
          <w:u w:val="single"/>
        </w:rPr>
      </w:pPr>
      <w:r>
        <w:t xml:space="preserve">     II. </w:t>
      </w:r>
      <w:r>
        <w:rPr>
          <w:b/>
          <w:u w:val="single"/>
        </w:rPr>
        <w:t>Organizarea simpozionului: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</w:pPr>
      <w:r>
        <w:rPr>
          <w:b/>
        </w:rPr>
        <w:t>Simpozionul ’’Informatica -învățare prin joc’’ se</w:t>
      </w:r>
      <w:r>
        <w:t xml:space="preserve"> adresează profesorilor și elevilor din clasele I-</w:t>
      </w:r>
      <w:r>
        <w:t xml:space="preserve">XII </w:t>
      </w:r>
      <w:r>
        <w:t>de la școli, licee, Palatele şi Cluburile elevilor, indiferent de disciplina predată și constă în prezentarea di</w:t>
      </w:r>
      <w:r>
        <w:t>rectă sau trimiterea online a unor lucrări cu caracter științific sau lucrări practice având ca teme orientative potențialul educativ al jocului didactic în procesul pedagogic, momentul motivațional, transmiterea atractivă a cunoștințelor și formarea compe</w:t>
      </w:r>
      <w:r>
        <w:t xml:space="preserve">tențelor, transformarea cunoștințelor propuse în achiziții sigure ale elevului. </w:t>
      </w:r>
    </w:p>
    <w:p w:rsidR="003E5CEE" w:rsidRDefault="007B4778" w:rsidP="007B4778">
      <w:pPr>
        <w:ind w:left="0" w:hanging="2"/>
        <w:jc w:val="both"/>
      </w:pPr>
      <w:r>
        <w:t xml:space="preserve">Termen limită de trimitere a lucrărilor:  </w:t>
      </w:r>
      <w:r>
        <w:t>30 aprilie</w:t>
      </w:r>
      <w:r>
        <w:t xml:space="preserve">  20</w:t>
      </w:r>
      <w:r>
        <w:t>20</w:t>
      </w:r>
      <w:r>
        <w:t xml:space="preserve">      </w:t>
      </w:r>
    </w:p>
    <w:p w:rsidR="003E5CEE" w:rsidRDefault="007B4778" w:rsidP="007B4778">
      <w:pPr>
        <w:ind w:left="0" w:hanging="2"/>
        <w:jc w:val="both"/>
      </w:pPr>
      <w:r>
        <w:t xml:space="preserve">Adresa de email: </w:t>
      </w:r>
      <w:hyperlink r:id="rId7">
        <w:r>
          <w:rPr>
            <w:u w:val="single"/>
          </w:rPr>
          <w:t>cerculinfocluj@gmail.com</w:t>
        </w:r>
      </w:hyperlink>
      <w:r>
        <w:t xml:space="preserve"> </w:t>
      </w:r>
    </w:p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3E5CEE" w:rsidRDefault="007B4778" w:rsidP="007B47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</w:rPr>
      </w:pPr>
      <w:r>
        <w:rPr>
          <w:b/>
        </w:rPr>
        <w:t>Secțiunea</w:t>
      </w:r>
      <w:r>
        <w:rPr>
          <w:b/>
        </w:rPr>
        <w:t xml:space="preserve"> </w:t>
      </w:r>
      <w:r>
        <w:rPr>
          <w:b/>
        </w:rPr>
        <w:t>povești animate, jocuri sau softuri educaţionale</w:t>
      </w:r>
    </w:p>
    <w:p w:rsidR="003E5CEE" w:rsidRDefault="007B4778" w:rsidP="007B4778">
      <w:pPr>
        <w:shd w:val="clear" w:color="auto" w:fill="FFFFFF"/>
        <w:ind w:left="0" w:hanging="2"/>
      </w:pPr>
      <w:r>
        <w:t>Elevii pot participa cu lucrări practice care sunt aplicaţii informatice de tipurile jocuri educaţionale sau softuri educaţionale realizate în Scratch sau Alice 3. Fi</w:t>
      </w:r>
      <w:r>
        <w:t>ecare lucrare va fi însoțită de documenta</w:t>
      </w:r>
      <w:r>
        <w:t>ția lucrării.</w:t>
      </w:r>
      <w:r>
        <w:t xml:space="preserve"> </w:t>
      </w:r>
    </w:p>
    <w:p w:rsidR="003E5CEE" w:rsidRDefault="003E5CEE" w:rsidP="007B4778">
      <w:pPr>
        <w:shd w:val="clear" w:color="auto" w:fill="FFFFFF"/>
        <w:ind w:left="0" w:hanging="2"/>
      </w:pPr>
    </w:p>
    <w:p w:rsidR="003E5CEE" w:rsidRDefault="007B4778" w:rsidP="007B4778">
      <w:pPr>
        <w:shd w:val="clear" w:color="auto" w:fill="FFFFFF"/>
        <w:ind w:left="0" w:hanging="2"/>
      </w:pPr>
      <w:r>
        <w:t xml:space="preserve">Documentaţia lucrării trebuie să conţină denumirea lucrării, autorii, descrierea lucrării, softurile utilizate, 2-3 screenshot-uri, pe maxim 2 pagini. </w:t>
      </w:r>
    </w:p>
    <w:p w:rsidR="003E5CEE" w:rsidRDefault="003E5CEE" w:rsidP="007B4778">
      <w:pPr>
        <w:shd w:val="clear" w:color="auto" w:fill="FFFFFF"/>
        <w:ind w:left="0" w:hanging="2"/>
        <w:rPr>
          <w:b/>
        </w:rPr>
      </w:pPr>
    </w:p>
    <w:p w:rsidR="003E5CEE" w:rsidRDefault="007B4778" w:rsidP="007B4778">
      <w:pPr>
        <w:shd w:val="clear" w:color="auto" w:fill="FFFFFF"/>
        <w:ind w:left="0" w:hanging="2"/>
      </w:pPr>
      <w:r>
        <w:t>Documentaţiile pentru lucrările practice ale elevilor înscrise la simpozion vor respect</w:t>
      </w:r>
      <w:r>
        <w:t>a următoarele criterii: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Lucrarea trebuie să conţină semne diacritice;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Materialul trebuie să conţină contribuţii personale pentru a ne încadra în normele unui real schimb de experienţă;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Dimensiunea paginii: A4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Margini: 2 cm peste tot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 xml:space="preserve">Font: Times New Roman, </w:t>
      </w:r>
      <w:r>
        <w:t>mărimea fontului: 12 pt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lastRenderedPageBreak/>
        <w:t>Spatiere: 1,5 rând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Titlul lucrarii: TIMES NEW ROMAN, 14 PT, BOLD, UPPERCASE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Citatele: “Times New Roman, 12 pt, Italic”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spacing w:after="405"/>
        <w:ind w:left="0" w:hanging="2"/>
      </w:pPr>
      <w:r>
        <w:t>Bibliografia se consemnează la sfârşitul lucrării.</w:t>
      </w:r>
    </w:p>
    <w:p w:rsidR="003E5CEE" w:rsidRDefault="003E5CEE" w:rsidP="007B4778">
      <w:pPr>
        <w:shd w:val="clear" w:color="auto" w:fill="FFFFFF"/>
        <w:ind w:left="0" w:hanging="2"/>
      </w:pPr>
    </w:p>
    <w:p w:rsidR="003E5CEE" w:rsidRDefault="003E5CEE" w:rsidP="007B4778">
      <w:pPr>
        <w:shd w:val="clear" w:color="auto" w:fill="FFFFFF"/>
        <w:ind w:left="0" w:hanging="2"/>
      </w:pPr>
    </w:p>
    <w:p w:rsidR="003E5CEE" w:rsidRDefault="007B4778" w:rsidP="007B4778">
      <w:pPr>
        <w:numPr>
          <w:ilvl w:val="0"/>
          <w:numId w:val="3"/>
        </w:numPr>
        <w:shd w:val="clear" w:color="auto" w:fill="FFFFFF"/>
        <w:ind w:left="0" w:hanging="2"/>
        <w:rPr>
          <w:b/>
        </w:rPr>
      </w:pPr>
      <w:r>
        <w:rPr>
          <w:b/>
        </w:rPr>
        <w:t>Secțiunea lucrări din portofoliile elevilor: grafică 2D, 3D, Prezentări (Power Point, Google  Slides, etc), povesti ilustrate, postere. Lucrările de grafică și posterele vor fi trimise intr-unul dintre formatele:.png, .jpg, .stl, .pdf, .doc. Lucrarile elev</w:t>
      </w:r>
      <w:r>
        <w:rPr>
          <w:b/>
        </w:rPr>
        <w:t xml:space="preserve">ilor vor fi însoțite de documentația lucrării. </w:t>
      </w:r>
    </w:p>
    <w:p w:rsidR="003E5CEE" w:rsidRDefault="003E5CEE" w:rsidP="007B4778">
      <w:pPr>
        <w:shd w:val="clear" w:color="auto" w:fill="FFFFFF"/>
        <w:ind w:left="0" w:hanging="2"/>
      </w:pPr>
    </w:p>
    <w:p w:rsidR="003E5CEE" w:rsidRDefault="007B4778" w:rsidP="007B4778">
      <w:pPr>
        <w:shd w:val="clear" w:color="auto" w:fill="FFFFFF"/>
        <w:ind w:left="0" w:hanging="2"/>
      </w:pPr>
      <w:r>
        <w:t xml:space="preserve">Documentaţia lucrării trebuie să conţină denumirea lucrării, autorii, descrierea lucrării, softurile utilizate, 2-3 screenshot-uri, pe maxim 2 pagini. </w:t>
      </w:r>
    </w:p>
    <w:p w:rsidR="003E5CEE" w:rsidRDefault="003E5CEE" w:rsidP="007B4778">
      <w:pPr>
        <w:shd w:val="clear" w:color="auto" w:fill="FFFFFF"/>
        <w:ind w:left="0" w:hanging="2"/>
        <w:rPr>
          <w:b/>
        </w:rPr>
      </w:pPr>
    </w:p>
    <w:p w:rsidR="003E5CEE" w:rsidRDefault="007B4778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 xml:space="preserve">Documentaţiile pentru lucrările practice ale elevilor </w:t>
      </w:r>
      <w:r>
        <w:t>înscrise la simpozion vor respecta următoarele criterii: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Lucrarea trebuie să conţină semne diacritice;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M</w:t>
      </w:r>
      <w:r>
        <w:t>aterialul trebuie să conţină contribuţii personale pentru a ne încadra în normele unui real schimb de experienţă;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Dimensiunea paginii: A4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Margini: 2 cm peste tot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Font: Times New Roman, mărimea fontului: 12 pt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Spatiere: 1,5 rând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Titlul lucrarii: TIMES NEW ROMAN, 14 PT, BOLD, UPPERCASE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Citatele: “Times New Roman, 12 pt, Italic”</w:t>
      </w:r>
    </w:p>
    <w:p w:rsidR="003E5CEE" w:rsidRDefault="007B4778" w:rsidP="007B4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</w:pPr>
      <w:r>
        <w:t>Bibliografia se consemnează la sfârşitul lucrării.</w:t>
      </w:r>
    </w:p>
    <w:p w:rsidR="003E5CEE" w:rsidRDefault="007B4778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</w:pPr>
      <w:r>
        <w:t>In atentia profesorilor coordonatori: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Lucrările pot fi realizate individual sau în echipe de maxim 2 elevi. Un elev poate participa cu o singură lucrare pe secțiune.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Fiecare lucrare înscrisă are un profesor coordonator. Un profesor poate coordona maxim opt lucrări.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Profesorul coordonator va trimite lucrarea practică însoţită de fişierul cu documentaţia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 xml:space="preserve">Fiecare elev participant va primi Diplomă de participare </w:t>
      </w:r>
    </w:p>
    <w:p w:rsidR="003E5CEE" w:rsidRDefault="007B4778" w:rsidP="007B4778">
      <w:pPr>
        <w:numPr>
          <w:ilvl w:val="0"/>
          <w:numId w:val="2"/>
        </w:numPr>
        <w:shd w:val="clear" w:color="auto" w:fill="FFFFFF"/>
        <w:ind w:left="0" w:hanging="2"/>
      </w:pPr>
      <w:r>
        <w:t>Fiecare p</w:t>
      </w:r>
      <w:r>
        <w:t xml:space="preserve">rofesor coordonator va primi Diplomă de profesor coordonator </w:t>
      </w:r>
    </w:p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</w:pPr>
    </w:p>
    <w:p w:rsidR="003E5CEE" w:rsidRDefault="007B4778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</w:pPr>
      <w:r>
        <w:t>Simpozionul se va desfăşura la Palatul Copiilor Cluj, filiala Centru unde participanţii au la dispoziţie toate dotările IT şi multimedia necesare prezentării lucrărilor.</w:t>
      </w:r>
    </w:p>
    <w:p w:rsidR="003E5CEE" w:rsidRDefault="007B4778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</w:pPr>
      <w:r>
        <w:t>Diplomele vor fi trimise participanţilor care nu participă direct la simpozion, până pe data de 1</w:t>
      </w:r>
      <w:r>
        <w:t>2</w:t>
      </w:r>
      <w:r>
        <w:t xml:space="preserve"> iunie 20</w:t>
      </w:r>
      <w:r>
        <w:t>20</w:t>
      </w:r>
      <w:r>
        <w:t>.</w:t>
      </w:r>
    </w:p>
    <w:p w:rsidR="003E5CEE" w:rsidRDefault="007B4778" w:rsidP="007B4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05" w:line="240" w:lineRule="auto"/>
        <w:ind w:left="0" w:hanging="2"/>
      </w:pPr>
      <w:r>
        <w:t>Înscrierea unei lucrări la simpozion  se face pe baza fişei de înscriere.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  <w:rPr>
          <w:u w:val="single"/>
        </w:rPr>
      </w:pPr>
      <w:r>
        <w:t>III</w:t>
      </w:r>
      <w:r>
        <w:t xml:space="preserve">. </w:t>
      </w:r>
      <w:r>
        <w:rPr>
          <w:b/>
          <w:u w:val="single"/>
        </w:rPr>
        <w:t>Dispoziţii finale:</w:t>
      </w:r>
    </w:p>
    <w:p w:rsidR="003E5CEE" w:rsidRDefault="003E5CEE" w:rsidP="007B4778">
      <w:pPr>
        <w:ind w:left="0" w:hanging="2"/>
        <w:jc w:val="both"/>
        <w:rPr>
          <w:u w:val="single"/>
        </w:rPr>
      </w:pPr>
    </w:p>
    <w:p w:rsidR="003E5CEE" w:rsidRDefault="007B4778" w:rsidP="007B4778">
      <w:pPr>
        <w:ind w:left="0" w:hanging="2"/>
        <w:jc w:val="both"/>
      </w:pPr>
      <w:r>
        <w:rPr>
          <w:b/>
        </w:rPr>
        <w:tab/>
        <w:t>Responsabilatatea pentru lucrările înscrise la</w:t>
      </w:r>
      <w:r>
        <w:rPr>
          <w:b/>
        </w:rPr>
        <w:t xml:space="preserve"> simpozion aparține concurenților și profesorilor coordonatori</w:t>
      </w:r>
      <w:r>
        <w:t>. Aceştia trebuie să se asigure că lucrările înscrise la simpozion nu încalcă drepturi de proprietate intelectuală. Înscrierea lucrărilor la simpozion presupune asumarea oricăror consecinţe ce p</w:t>
      </w:r>
      <w:r>
        <w:t>ot decurge din publicarea lucrărilor respective.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</w:pPr>
      <w:r>
        <w:t xml:space="preserve">Lucrările vor fi trimise în format electronic (e-mail: </w:t>
      </w:r>
      <w:hyperlink r:id="rId8">
        <w:r>
          <w:rPr>
            <w:u w:val="single"/>
          </w:rPr>
          <w:t>cerculinfocluj@gmail.com</w:t>
        </w:r>
      </w:hyperlink>
      <w:r>
        <w:t xml:space="preserve">), până în data de </w:t>
      </w:r>
      <w:r>
        <w:rPr>
          <w:b/>
        </w:rPr>
        <w:t>30 aprilie</w:t>
      </w:r>
      <w:r>
        <w:rPr>
          <w:b/>
        </w:rPr>
        <w:t xml:space="preserve"> 20</w:t>
      </w:r>
      <w:r>
        <w:rPr>
          <w:b/>
        </w:rPr>
        <w:t>20</w:t>
      </w:r>
      <w:r>
        <w:t xml:space="preserve"> însoţite de fişele de înscriere. </w:t>
      </w:r>
    </w:p>
    <w:p w:rsidR="003E5CEE" w:rsidRDefault="007B4778" w:rsidP="007B4778">
      <w:pPr>
        <w:ind w:left="0" w:hanging="2"/>
        <w:jc w:val="both"/>
      </w:pPr>
      <w:r>
        <w:t>Fişiere</w:t>
      </w:r>
      <w:r>
        <w:t>le vor fi salvate cu numele:</w:t>
      </w:r>
    </w:p>
    <w:p w:rsidR="003E5CEE" w:rsidRDefault="007B4778" w:rsidP="007B4778">
      <w:pPr>
        <w:ind w:left="0" w:hanging="2"/>
        <w:jc w:val="both"/>
      </w:pPr>
      <w:r>
        <w:rPr>
          <w:b/>
        </w:rPr>
        <w:t>sectiunea _Nume_Prenume,</w:t>
      </w:r>
    </w:p>
    <w:p w:rsidR="003E5CEE" w:rsidRDefault="007B4778" w:rsidP="007B4778">
      <w:pPr>
        <w:ind w:left="0" w:hanging="2"/>
        <w:jc w:val="both"/>
      </w:pPr>
      <w:r>
        <w:rPr>
          <w:b/>
        </w:rPr>
        <w:t>unde:</w:t>
      </w:r>
    </w:p>
    <w:p w:rsidR="003E5CEE" w:rsidRDefault="007B4778" w:rsidP="007B4778">
      <w:pPr>
        <w:ind w:left="0" w:hanging="2"/>
        <w:jc w:val="both"/>
      </w:pPr>
      <w:r>
        <w:rPr>
          <w:b/>
        </w:rPr>
        <w:t xml:space="preserve">sectiunea </w:t>
      </w:r>
      <w:r>
        <w:t xml:space="preserve">reprezinta secţiunea simpozionului, 1 la sectiunea </w:t>
      </w:r>
      <w:r>
        <w:rPr>
          <w:b/>
        </w:rPr>
        <w:t>povești animate, jocuri sau softuri educaţionale</w:t>
      </w:r>
      <w:r>
        <w:t xml:space="preserve">, 2 la sectiunea </w:t>
      </w:r>
      <w:r>
        <w:rPr>
          <w:b/>
        </w:rPr>
        <w:t xml:space="preserve"> lucrări din portofoliile elevilor</w:t>
      </w:r>
      <w:r>
        <w:t xml:space="preserve"> </w:t>
      </w:r>
    </w:p>
    <w:p w:rsidR="003E5CEE" w:rsidRDefault="007B4778" w:rsidP="007B4778">
      <w:pPr>
        <w:ind w:left="0" w:hanging="2"/>
        <w:jc w:val="both"/>
      </w:pPr>
      <w:r>
        <w:rPr>
          <w:b/>
        </w:rPr>
        <w:t xml:space="preserve">nume prenume </w:t>
      </w:r>
      <w:r>
        <w:t>reprezintă numele par</w:t>
      </w:r>
      <w:r>
        <w:t>ticipantilor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</w:pPr>
      <w:r>
        <w:t>Diplomele participanţilor exclusiv online şi revista simpozionului vor fi trimise în format electronic pe adresa de e-mail a profesorului participant sau a profesorului coordonator completată pe fişa de înscriere.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</w:pPr>
      <w:r>
        <w:t xml:space="preserve">Lucrările care nu respectă </w:t>
      </w:r>
      <w:r>
        <w:t>prezentul regulament vor fi descalificate.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</w:pPr>
      <w:r>
        <w:tab/>
      </w:r>
    </w:p>
    <w:p w:rsidR="003E5CEE" w:rsidRDefault="007B4778" w:rsidP="007B4778">
      <w:pPr>
        <w:ind w:left="0" w:hanging="2"/>
        <w:jc w:val="both"/>
      </w:pPr>
      <w:r>
        <w:tab/>
      </w:r>
      <w:r>
        <w:rPr>
          <w:b/>
        </w:rPr>
        <w:t>Director,                                        Organizatori,</w:t>
      </w:r>
      <w:r>
        <w:rPr>
          <w:b/>
        </w:rPr>
        <w:tab/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</w:pPr>
      <w:r>
        <w:t xml:space="preserve"> Prof. Lenuța Mirela Chiș                                    prof. Adriana Ilioasa</w:t>
      </w:r>
    </w:p>
    <w:p w:rsidR="003E5CEE" w:rsidRDefault="007B4778" w:rsidP="007B4778">
      <w:pPr>
        <w:ind w:left="0" w:hanging="2"/>
        <w:jc w:val="both"/>
      </w:pPr>
      <w:r>
        <w:t xml:space="preserve">                                                                             </w:t>
      </w:r>
      <w:r>
        <w:t xml:space="preserve">prof. Delia Ursache </w:t>
      </w:r>
    </w:p>
    <w:p w:rsidR="003E5CEE" w:rsidRDefault="007B4778" w:rsidP="007B4778">
      <w:pPr>
        <w:ind w:left="0" w:hanging="2"/>
      </w:pPr>
      <w:r>
        <w:t xml:space="preserve">                                                                             prof. Mirela Cociş </w:t>
      </w:r>
      <w:r>
        <w:t xml:space="preserve">                                </w:t>
      </w:r>
    </w:p>
    <w:p w:rsidR="003E5CEE" w:rsidRDefault="007B4778" w:rsidP="007B4778">
      <w:pPr>
        <w:ind w:left="0" w:hanging="2"/>
        <w:jc w:val="both"/>
        <w:rPr>
          <w:sz w:val="28"/>
          <w:szCs w:val="28"/>
        </w:rPr>
      </w:pPr>
      <w:r>
        <w:br w:type="page"/>
      </w:r>
    </w:p>
    <w:p w:rsidR="003E5CEE" w:rsidRDefault="007B4778" w:rsidP="007B4778">
      <w:pPr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Anexa 3 </w:t>
      </w:r>
    </w:p>
    <w:p w:rsidR="003E5CEE" w:rsidRDefault="007B4778" w:rsidP="007B4778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FIŞĂ DE ÎNSCRIERE </w:t>
      </w:r>
    </w:p>
    <w:p w:rsidR="003E5CEE" w:rsidRDefault="003E5CEE" w:rsidP="007B4778">
      <w:pPr>
        <w:ind w:left="1" w:hanging="3"/>
        <w:jc w:val="center"/>
        <w:rPr>
          <w:b/>
          <w:sz w:val="28"/>
          <w:szCs w:val="28"/>
        </w:rPr>
      </w:pP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Simpozionul regional</w:t>
      </w: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’’Informatica -învățare prin joc’’</w:t>
      </w:r>
    </w:p>
    <w:p w:rsidR="003E5CEE" w:rsidRDefault="007B4778" w:rsidP="007B4778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noiembrie 201</w:t>
      </w:r>
      <w:r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-1</w:t>
      </w:r>
      <w:r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iunie 20</w:t>
      </w:r>
      <w:r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, Cluj-Napoca</w:t>
      </w:r>
    </w:p>
    <w:p w:rsidR="003E5CEE" w:rsidRDefault="003E5CEE" w:rsidP="007B4778">
      <w:pPr>
        <w:ind w:left="1" w:hanging="3"/>
        <w:jc w:val="center"/>
        <w:rPr>
          <w:sz w:val="28"/>
          <w:szCs w:val="28"/>
        </w:rPr>
      </w:pPr>
    </w:p>
    <w:p w:rsidR="003E5CEE" w:rsidRDefault="007B4778" w:rsidP="007B4778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organizat de Palatul Copiilor Cluj,</w:t>
      </w:r>
    </w:p>
    <w:p w:rsidR="003E5CEE" w:rsidRDefault="003E5CEE" w:rsidP="007B4778">
      <w:pPr>
        <w:ind w:left="0" w:hanging="2"/>
        <w:jc w:val="both"/>
      </w:pPr>
    </w:p>
    <w:p w:rsidR="003E5CEE" w:rsidRDefault="007B4778" w:rsidP="007B4778">
      <w:pPr>
        <w:ind w:left="0" w:hanging="2"/>
        <w:jc w:val="both"/>
      </w:pPr>
      <w:r>
        <w:t>Instituţia: ........................................................</w:t>
      </w:r>
    </w:p>
    <w:p w:rsidR="003E5CEE" w:rsidRDefault="007B4778" w:rsidP="007B4778">
      <w:pPr>
        <w:ind w:left="0" w:hanging="2"/>
        <w:jc w:val="both"/>
      </w:pPr>
      <w:r>
        <w:t>Adresa unităţii:  Localitatea:  ............................................                     Codul postal: ..........</w:t>
      </w:r>
    </w:p>
    <w:p w:rsidR="003E5CEE" w:rsidRDefault="007B4778" w:rsidP="007B4778">
      <w:pPr>
        <w:ind w:left="0" w:hanging="2"/>
        <w:jc w:val="both"/>
      </w:pPr>
      <w:r>
        <w:t>Strada:  ....</w:t>
      </w:r>
      <w:r>
        <w:t>.................................   Nr. .........</w:t>
      </w:r>
    </w:p>
    <w:p w:rsidR="003E5CEE" w:rsidRDefault="007B4778" w:rsidP="007B4778">
      <w:pPr>
        <w:ind w:left="0" w:hanging="2"/>
        <w:jc w:val="both"/>
      </w:pPr>
      <w:r>
        <w:t xml:space="preserve">Judeţul:   .......................................                                </w:t>
      </w:r>
    </w:p>
    <w:p w:rsidR="003E5CEE" w:rsidRDefault="007B4778" w:rsidP="007B4778">
      <w:pPr>
        <w:ind w:left="0" w:hanging="2"/>
        <w:jc w:val="both"/>
      </w:pPr>
      <w:r>
        <w:t>Email unitate şcolară: ..............................................</w:t>
      </w:r>
    </w:p>
    <w:p w:rsidR="003E5CEE" w:rsidRDefault="007B4778" w:rsidP="007B4778">
      <w:pPr>
        <w:ind w:left="0" w:hanging="2"/>
        <w:jc w:val="both"/>
      </w:pPr>
      <w:r>
        <w:t>Numele şi prenumele profesorului coordonator:    ....</w:t>
      </w:r>
      <w:r>
        <w:t>.......................................</w:t>
      </w:r>
    </w:p>
    <w:p w:rsidR="003E5CEE" w:rsidRDefault="007B4778" w:rsidP="007B4778">
      <w:pPr>
        <w:ind w:left="0" w:hanging="2"/>
        <w:jc w:val="both"/>
      </w:pPr>
      <w:r>
        <w:t>E-mail profesor cooordonator: .......................................</w:t>
      </w:r>
    </w:p>
    <w:p w:rsidR="003E5CEE" w:rsidRDefault="007B4778" w:rsidP="007B4778">
      <w:pPr>
        <w:ind w:left="0" w:hanging="2"/>
        <w:jc w:val="both"/>
      </w:pPr>
      <w:r>
        <w:t>Telefon profesor coordonator:  ......................................</w:t>
      </w:r>
    </w:p>
    <w:p w:rsidR="003E5CEE" w:rsidRDefault="007B4778" w:rsidP="007B4778">
      <w:pPr>
        <w:ind w:left="0" w:hanging="2"/>
        <w:jc w:val="both"/>
      </w:pPr>
      <w:r>
        <w:t>Participare: directă..........online………</w:t>
      </w:r>
    </w:p>
    <w:p w:rsidR="003E5CEE" w:rsidRDefault="003E5CEE" w:rsidP="007B4778">
      <w:pPr>
        <w:ind w:left="0" w:hanging="2"/>
        <w:jc w:val="both"/>
      </w:pPr>
    </w:p>
    <w:tbl>
      <w:tblPr>
        <w:tblStyle w:val="a"/>
        <w:tblW w:w="9667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2141"/>
        <w:gridCol w:w="930"/>
        <w:gridCol w:w="2385"/>
        <w:gridCol w:w="1380"/>
        <w:gridCol w:w="2145"/>
      </w:tblGrid>
      <w:tr w:rsidR="003E5CEE">
        <w:trPr>
          <w:trHeight w:val="56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Nr.</w:t>
            </w:r>
          </w:p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crt.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Numele şi prenumele</w:t>
            </w:r>
          </w:p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elevului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Clasa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Titlul lucrării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Secțiunea</w:t>
            </w:r>
          </w:p>
          <w:p w:rsidR="003E5CEE" w:rsidRDefault="007B4778" w:rsidP="007B4778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(1 sau 2)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  <w:jc w:val="center"/>
            </w:pPr>
            <w:r>
              <w:rPr>
                <w:b/>
              </w:rPr>
              <w:t>Aplicaţii utilizate</w:t>
            </w:r>
          </w:p>
        </w:tc>
      </w:tr>
      <w:tr w:rsidR="003E5CEE">
        <w:trPr>
          <w:trHeight w:val="28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24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22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3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18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4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24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5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8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6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8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7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  <w:tr w:rsidR="003E5CEE">
        <w:trPr>
          <w:trHeight w:val="8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7B4778" w:rsidP="007B4778">
            <w:pPr>
              <w:ind w:left="0" w:hanging="2"/>
            </w:pPr>
            <w:r>
              <w:t>8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EE" w:rsidRDefault="003E5CEE" w:rsidP="007B4778">
            <w:pPr>
              <w:ind w:left="0" w:hanging="2"/>
            </w:pPr>
          </w:p>
        </w:tc>
      </w:tr>
    </w:tbl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3E5CEE" w:rsidRDefault="003E5CEE" w:rsidP="007B47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3E5CEE" w:rsidRDefault="007B4778" w:rsidP="007B47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Director,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Coordonator,</w:t>
      </w:r>
    </w:p>
    <w:p w:rsidR="003E5CEE" w:rsidRDefault="003E5CEE" w:rsidP="007B4778">
      <w:pPr>
        <w:ind w:leftChars="0" w:left="0" w:firstLineChars="0" w:firstLine="0"/>
      </w:pPr>
      <w:bookmarkStart w:id="0" w:name="_GoBack"/>
      <w:bookmarkEnd w:id="0"/>
    </w:p>
    <w:sectPr w:rsidR="003E5CEE">
      <w:pgSz w:w="12240" w:h="15840"/>
      <w:pgMar w:top="900" w:right="1440" w:bottom="108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4451"/>
    <w:multiLevelType w:val="multilevel"/>
    <w:tmpl w:val="1C5AFB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B384374"/>
    <w:multiLevelType w:val="multilevel"/>
    <w:tmpl w:val="1AFA6CF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77A12872"/>
    <w:multiLevelType w:val="multilevel"/>
    <w:tmpl w:val="943C6B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</w:compat>
  <w:rsids>
    <w:rsidRoot w:val="003E5CEE"/>
    <w:rsid w:val="003E5CEE"/>
    <w:rsid w:val="007B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itlu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pPr>
      <w:jc w:val="center"/>
    </w:pPr>
    <w:rPr>
      <w:b/>
      <w:sz w:val="28"/>
      <w:szCs w:val="20"/>
      <w:u w:val="single"/>
    </w:rPr>
  </w:style>
  <w:style w:type="paragraph" w:styleId="Indentcorptext">
    <w:name w:val="Body Text Indent"/>
    <w:basedOn w:val="Normal"/>
    <w:pPr>
      <w:ind w:firstLine="284"/>
      <w:jc w:val="both"/>
    </w:pPr>
    <w:rPr>
      <w:lang w:eastAsia="en-GB"/>
    </w:rPr>
  </w:style>
  <w:style w:type="character" w:customStyle="1" w:styleId="IndentcorptextCaracter">
    <w:name w:val="Indent corp text Caracter"/>
    <w:rPr>
      <w:rFonts w:ascii="Times New Roman" w:eastAsia="Times New Roman" w:hAnsi="Times New Roman" w:cs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val="ro-RO" w:eastAsia="en-GB"/>
    </w:rPr>
  </w:style>
  <w:style w:type="character" w:customStyle="1" w:styleId="TitluCaracter">
    <w:name w:val="Titlu Caracter"/>
    <w:rPr>
      <w:rFonts w:ascii="Times New Roman" w:eastAsia="Times New Roman" w:hAnsi="Times New Roman" w:cs="Times New Roman"/>
      <w:b/>
      <w:color w:val="auto"/>
      <w:w w:val="100"/>
      <w:position w:val="-1"/>
      <w:sz w:val="28"/>
      <w:szCs w:val="20"/>
      <w:u w:val="single"/>
      <w:effect w:val="none"/>
      <w:vertAlign w:val="baseline"/>
      <w:cs w:val="0"/>
      <w:em w:val="none"/>
      <w:lang w:val="ro-RO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nBalon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o-RO"/>
    </w:rPr>
  </w:style>
  <w:style w:type="character" w:customStyle="1" w:styleId="3oh-">
    <w:name w:val="_3oh-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Robust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eastAsia="ro-RO"/>
    </w:rPr>
  </w:style>
  <w:style w:type="character" w:styleId="Accentuat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itlu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pPr>
      <w:jc w:val="center"/>
    </w:pPr>
    <w:rPr>
      <w:b/>
      <w:sz w:val="28"/>
      <w:szCs w:val="20"/>
      <w:u w:val="single"/>
    </w:rPr>
  </w:style>
  <w:style w:type="paragraph" w:styleId="Indentcorptext">
    <w:name w:val="Body Text Indent"/>
    <w:basedOn w:val="Normal"/>
    <w:pPr>
      <w:ind w:firstLine="284"/>
      <w:jc w:val="both"/>
    </w:pPr>
    <w:rPr>
      <w:lang w:eastAsia="en-GB"/>
    </w:rPr>
  </w:style>
  <w:style w:type="character" w:customStyle="1" w:styleId="IndentcorptextCaracter">
    <w:name w:val="Indent corp text Caracter"/>
    <w:rPr>
      <w:rFonts w:ascii="Times New Roman" w:eastAsia="Times New Roman" w:hAnsi="Times New Roman" w:cs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val="ro-RO" w:eastAsia="en-GB"/>
    </w:rPr>
  </w:style>
  <w:style w:type="character" w:customStyle="1" w:styleId="TitluCaracter">
    <w:name w:val="Titlu Caracter"/>
    <w:rPr>
      <w:rFonts w:ascii="Times New Roman" w:eastAsia="Times New Roman" w:hAnsi="Times New Roman" w:cs="Times New Roman"/>
      <w:b/>
      <w:color w:val="auto"/>
      <w:w w:val="100"/>
      <w:position w:val="-1"/>
      <w:sz w:val="28"/>
      <w:szCs w:val="20"/>
      <w:u w:val="single"/>
      <w:effect w:val="none"/>
      <w:vertAlign w:val="baseline"/>
      <w:cs w:val="0"/>
      <w:em w:val="none"/>
      <w:lang w:val="ro-RO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nBalon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o-RO"/>
    </w:rPr>
  </w:style>
  <w:style w:type="character" w:customStyle="1" w:styleId="3oh-">
    <w:name w:val="_3oh-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Robust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eastAsia="ro-RO"/>
    </w:rPr>
  </w:style>
  <w:style w:type="character" w:styleId="Accentuat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culinfocluj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erculinfocluj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d804oZGkf4nZFUjSQdhBKjXkDg==">AMUW2mUKFLIOZEssshSscNbk1s7NTsnniqoy5GkFlNKapSDtenFgEU8D7gbRUAZM8q5LjKH9yfFYizPcHcAPay7Rw9rttcBisvx5bf0VtRR/W9JWrbcmgIE=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1014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m.u.</dc:creator>
  <cp:lastModifiedBy>ILIOASA Adriana</cp:lastModifiedBy>
  <cp:revision>2</cp:revision>
  <dcterms:created xsi:type="dcterms:W3CDTF">2017-11-11T20:24:00Z</dcterms:created>
  <dcterms:modified xsi:type="dcterms:W3CDTF">2020-02-16T08:39:00Z</dcterms:modified>
</cp:coreProperties>
</file>